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D7" w:rsidRPr="001941F1" w:rsidRDefault="006B7B0B" w:rsidP="00DC3BE3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r w:rsidRPr="001941F1">
        <w:rPr>
          <w:b/>
          <w:sz w:val="24"/>
          <w:szCs w:val="24"/>
        </w:rPr>
        <w:t xml:space="preserve">Inteligência artificial </w:t>
      </w:r>
    </w:p>
    <w:p w:rsidR="006B7B0B" w:rsidRDefault="006B7B0B" w:rsidP="004F2D8F">
      <w:pPr>
        <w:spacing w:line="276" w:lineRule="auto"/>
        <w:jc w:val="center"/>
        <w:rPr>
          <w:b/>
        </w:rPr>
      </w:pPr>
    </w:p>
    <w:p w:rsidR="006B7B0B" w:rsidRPr="006B7B0B" w:rsidRDefault="006B7B0B" w:rsidP="004F2D8F">
      <w:pPr>
        <w:spacing w:line="276" w:lineRule="auto"/>
        <w:jc w:val="both"/>
      </w:pPr>
      <w:r w:rsidRPr="006B7B0B">
        <w:t xml:space="preserve">A mais recente série </w:t>
      </w:r>
      <w:proofErr w:type="spellStart"/>
      <w:r w:rsidRPr="006B7B0B">
        <w:t>Westworld</w:t>
      </w:r>
      <w:proofErr w:type="spellEnd"/>
      <w:r w:rsidRPr="006B7B0B">
        <w:t xml:space="preserve"> - no ambiente futurista desenhado</w:t>
      </w:r>
      <w:r w:rsidR="004F2D8F">
        <w:t xml:space="preserve"> por Jonathan </w:t>
      </w:r>
      <w:proofErr w:type="spellStart"/>
      <w:r w:rsidR="004F2D8F">
        <w:t>Nolan</w:t>
      </w:r>
      <w:proofErr w:type="spellEnd"/>
      <w:r w:rsidR="004F2D8F">
        <w:t xml:space="preserve"> e Lisa </w:t>
      </w:r>
      <w:proofErr w:type="spellStart"/>
      <w:r w:rsidR="004F2D8F">
        <w:t>Joy</w:t>
      </w:r>
      <w:proofErr w:type="spellEnd"/>
      <w:r w:rsidR="004F2D8F">
        <w:t xml:space="preserve"> (</w:t>
      </w:r>
      <w:r>
        <w:t>baseada</w:t>
      </w:r>
      <w:r w:rsidRPr="006B7B0B">
        <w:t xml:space="preserve"> no filme de Michael </w:t>
      </w:r>
      <w:proofErr w:type="spellStart"/>
      <w:r w:rsidRPr="006B7B0B">
        <w:t>Crichton</w:t>
      </w:r>
      <w:proofErr w:type="spellEnd"/>
      <w:r w:rsidR="004F2D8F">
        <w:t xml:space="preserve"> de 1973)</w:t>
      </w:r>
      <w:r w:rsidRPr="006B7B0B">
        <w:t xml:space="preserve"> -</w:t>
      </w:r>
      <w:r>
        <w:t xml:space="preserve"> </w:t>
      </w:r>
      <w:r w:rsidRPr="006B7B0B">
        <w:t>levou-nos a um complexo parque temático com tecnologia de ponta baseado na temática do ‘Velho Oeste’, cujo propósito é vincular uma fantasia o mais realista possível onde, para clientes capazes de pagar essa experiência (chamados “Convidados”), não existe nenhuma consequência ou retribuição por parte dos androides (chamados “Anfitriões”) para qualquer desejo o mais egoísta, sadista ou depravado por parte dos Convidados.</w:t>
      </w:r>
      <w:r>
        <w:t xml:space="preserve"> </w:t>
      </w:r>
      <w:r w:rsidRPr="006B7B0B">
        <w:t>Esta premissa é explorada na narrativa que se desenvolve ao longo da série, explorando exaustivamente a tecnologia para lá da ação, e onde verificamos a anulação das esferas das consequências</w:t>
      </w:r>
      <w:r>
        <w:t>,</w:t>
      </w:r>
      <w:r w:rsidR="004F2D8F">
        <w:t xml:space="preserve"> </w:t>
      </w:r>
      <w:r w:rsidRPr="006B7B0B">
        <w:t xml:space="preserve">das ações e da moralidade através da exploração dos limites nas interações entre humanos (Convidados) </w:t>
      </w:r>
      <w:r w:rsidRPr="006B7B0B">
        <w:rPr>
          <w:i/>
        </w:rPr>
        <w:t>vs.</w:t>
      </w:r>
      <w:r w:rsidRPr="006B7B0B">
        <w:t xml:space="preserve"> </w:t>
      </w:r>
      <w:proofErr w:type="gramStart"/>
      <w:r w:rsidRPr="006B7B0B">
        <w:t>androides</w:t>
      </w:r>
      <w:proofErr w:type="gramEnd"/>
      <w:r w:rsidRPr="006B7B0B">
        <w:t xml:space="preserve"> (Anfitriões).</w:t>
      </w:r>
    </w:p>
    <w:p w:rsidR="006B7B0B" w:rsidRDefault="006B7B0B" w:rsidP="004F2D8F">
      <w:pPr>
        <w:spacing w:line="276" w:lineRule="auto"/>
        <w:jc w:val="both"/>
      </w:pPr>
      <w:r w:rsidRPr="006B7B0B">
        <w:t xml:space="preserve">Mas mais fundamental, esta série reintroduz-nos a questão de fundo da inteligência artificial, a saber, se serão as máquinas capazes de pensar, de ter consciência, e, inevitavelmente, como definir “máquina” por um lado, e “pensamento” por outro lado.  </w:t>
      </w:r>
    </w:p>
    <w:p w:rsidR="006B7B0B" w:rsidRDefault="006B7B0B" w:rsidP="004F2D8F">
      <w:pPr>
        <w:spacing w:line="276" w:lineRule="auto"/>
        <w:jc w:val="both"/>
      </w:pPr>
      <w:r w:rsidRPr="006B7B0B">
        <w:t xml:space="preserve">Por exemplo, a personagem de Dolores (Evan Rachel </w:t>
      </w:r>
      <w:proofErr w:type="spellStart"/>
      <w:r w:rsidRPr="006B7B0B">
        <w:t>Wood</w:t>
      </w:r>
      <w:proofErr w:type="spellEnd"/>
      <w:r w:rsidRPr="006B7B0B">
        <w:t>) ao reproduzir uma fala do livro Alice no País das</w:t>
      </w:r>
      <w:r w:rsidR="00620FD8">
        <w:t xml:space="preserve"> Maravilhas de Lewis Carroll: “</w:t>
      </w:r>
      <w:r w:rsidRPr="006B7B0B">
        <w:t xml:space="preserve">Questiono-me se terei mudado durante a noite. Deixa-me pensar. Era a mesma quando acordei esta manhã?”. Esta passagem sugere-nos: i) a possibilidade de um androide armazenar memórias; </w:t>
      </w:r>
      <w:proofErr w:type="spellStart"/>
      <w:r w:rsidRPr="006B7B0B">
        <w:t>ii</w:t>
      </w:r>
      <w:proofErr w:type="spellEnd"/>
      <w:r w:rsidRPr="006B7B0B">
        <w:t>) a necessidade de enunciar a questão de se ‘pode um robô ter consciência?’. Dizer isto é, inevitavelmente</w:t>
      </w:r>
      <w:proofErr w:type="gramStart"/>
      <w:r w:rsidRPr="006B7B0B">
        <w:t>,</w:t>
      </w:r>
      <w:proofErr w:type="gramEnd"/>
      <w:r w:rsidRPr="006B7B0B">
        <w:t xml:space="preserve"> ter de referir que a própria atribuição de consciência a algo inanimado assenta na superação do Teste </w:t>
      </w:r>
      <w:proofErr w:type="spellStart"/>
      <w:r w:rsidRPr="006B7B0B">
        <w:t>Turing</w:t>
      </w:r>
      <w:proofErr w:type="spellEnd"/>
      <w:r w:rsidRPr="006B7B0B">
        <w:t xml:space="preserve"> (TT) apresentado por Alan </w:t>
      </w:r>
      <w:proofErr w:type="spellStart"/>
      <w:r w:rsidRPr="006B7B0B">
        <w:t>Turing</w:t>
      </w:r>
      <w:proofErr w:type="spellEnd"/>
      <w:r w:rsidRPr="006B7B0B">
        <w:t xml:space="preserve"> no artigo </w:t>
      </w:r>
      <w:proofErr w:type="spellStart"/>
      <w:r w:rsidRPr="006B7B0B">
        <w:rPr>
          <w:i/>
        </w:rPr>
        <w:t>Computing</w:t>
      </w:r>
      <w:proofErr w:type="spellEnd"/>
      <w:r w:rsidRPr="006B7B0B">
        <w:rPr>
          <w:i/>
        </w:rPr>
        <w:t xml:space="preserve"> </w:t>
      </w:r>
      <w:proofErr w:type="spellStart"/>
      <w:r w:rsidRPr="006B7B0B">
        <w:rPr>
          <w:i/>
        </w:rPr>
        <w:t>Machinery</w:t>
      </w:r>
      <w:proofErr w:type="spellEnd"/>
      <w:r w:rsidRPr="006B7B0B">
        <w:rPr>
          <w:i/>
        </w:rPr>
        <w:t xml:space="preserve"> </w:t>
      </w:r>
      <w:proofErr w:type="spellStart"/>
      <w:r w:rsidRPr="006B7B0B">
        <w:rPr>
          <w:i/>
        </w:rPr>
        <w:t>and</w:t>
      </w:r>
      <w:proofErr w:type="spellEnd"/>
      <w:r w:rsidRPr="006B7B0B">
        <w:rPr>
          <w:i/>
        </w:rPr>
        <w:t xml:space="preserve"> </w:t>
      </w:r>
      <w:proofErr w:type="spellStart"/>
      <w:r w:rsidRPr="006B7B0B">
        <w:rPr>
          <w:i/>
        </w:rPr>
        <w:t>Intelligence</w:t>
      </w:r>
      <w:proofErr w:type="spellEnd"/>
      <w:r>
        <w:t xml:space="preserve"> (de modo lato, podia dizer-se sobre a superação do TT:</w:t>
      </w:r>
      <w:r w:rsidRPr="006B7B0B">
        <w:t xml:space="preserve"> se </w:t>
      </w:r>
      <w:r>
        <w:t>um</w:t>
      </w:r>
      <w:r w:rsidRPr="006B7B0B">
        <w:t xml:space="preserve"> programa de computador conseguir convencer um humano de que está a falar com outro humano, então ele é capaz de pensar).</w:t>
      </w:r>
    </w:p>
    <w:p w:rsidR="004F2D8F" w:rsidRDefault="006B7B0B" w:rsidP="004F2D8F">
      <w:pPr>
        <w:spacing w:line="276" w:lineRule="auto"/>
        <w:jc w:val="both"/>
      </w:pPr>
      <w:r>
        <w:t xml:space="preserve">Há, contudo, objeções à noção de inteligência artificial definida pela superação do TT que devem ser tidas em conta, nomeadamente, o argumento descrito por John </w:t>
      </w:r>
      <w:proofErr w:type="spellStart"/>
      <w:r>
        <w:t>Searle</w:t>
      </w:r>
      <w:proofErr w:type="spellEnd"/>
      <w:r>
        <w:t xml:space="preserve"> em </w:t>
      </w:r>
      <w:proofErr w:type="spellStart"/>
      <w:r w:rsidRPr="008207FA">
        <w:rPr>
          <w:i/>
        </w:rPr>
        <w:t>Minds</w:t>
      </w:r>
      <w:proofErr w:type="spellEnd"/>
      <w:r w:rsidRPr="008207FA">
        <w:rPr>
          <w:i/>
        </w:rPr>
        <w:t xml:space="preserve">, </w:t>
      </w:r>
      <w:proofErr w:type="spellStart"/>
      <w:r w:rsidRPr="008207FA">
        <w:rPr>
          <w:i/>
        </w:rPr>
        <w:t>brains</w:t>
      </w:r>
      <w:proofErr w:type="spellEnd"/>
      <w:r w:rsidRPr="008207FA">
        <w:rPr>
          <w:i/>
        </w:rPr>
        <w:t xml:space="preserve">, </w:t>
      </w:r>
      <w:proofErr w:type="spellStart"/>
      <w:r w:rsidRPr="008207FA">
        <w:rPr>
          <w:i/>
        </w:rPr>
        <w:t>and</w:t>
      </w:r>
      <w:proofErr w:type="spellEnd"/>
      <w:r w:rsidRPr="008207FA">
        <w:rPr>
          <w:i/>
        </w:rPr>
        <w:t xml:space="preserve"> </w:t>
      </w:r>
      <w:proofErr w:type="spellStart"/>
      <w:proofErr w:type="gramStart"/>
      <w:r w:rsidRPr="008207FA">
        <w:rPr>
          <w:i/>
        </w:rPr>
        <w:t>programs</w:t>
      </w:r>
      <w:proofErr w:type="spellEnd"/>
      <w:proofErr w:type="gramEnd"/>
      <w:r>
        <w:rPr>
          <w:i/>
        </w:rPr>
        <w:t xml:space="preserve"> </w:t>
      </w:r>
      <w:r>
        <w:t xml:space="preserve">sobre a intencionalidade nos seres humanos e animais (através da sintaxe e semântica), através da experiência de pensamento da Sala Chinesa. </w:t>
      </w:r>
      <w:r w:rsidR="004F2D8F" w:rsidRPr="004F2D8F">
        <w:t xml:space="preserve">Nesta experiência de pensamento, </w:t>
      </w:r>
      <w:proofErr w:type="spellStart"/>
      <w:r w:rsidR="004F2D8F" w:rsidRPr="004F2D8F">
        <w:t>Searle</w:t>
      </w:r>
      <w:proofErr w:type="spellEnd"/>
      <w:r w:rsidR="004F2D8F" w:rsidRPr="004F2D8F">
        <w:t xml:space="preserve"> defende</w:t>
      </w:r>
      <w:r w:rsidR="004F2D8F">
        <w:t xml:space="preserve"> </w:t>
      </w:r>
      <w:r w:rsidR="004F2D8F" w:rsidRPr="004F2D8F">
        <w:t>que um programa de computador, por si só, não é capaz de estados mentais genuínos. A ideia da Sala Chinesa é a seguinte: se eu estiver fechada numa sala com caixas que têm caracteres chineses e tiver um livro em português que descreve o programa para falar chinês, quando um nativo em chinês fora da sala me enviar perguntas (por debaixo da porta), apenas conseguirei consultar o livro que descreve o programa para falar chinês e enviar alguns caracteres como resposta que julg</w:t>
      </w:r>
      <w:r w:rsidR="00620FD8">
        <w:t xml:space="preserve">o ser apropriada a esse nativo </w:t>
      </w:r>
      <w:r w:rsidR="004F2D8F" w:rsidRPr="004F2D8F">
        <w:t xml:space="preserve">(sendo a conclusão de </w:t>
      </w:r>
      <w:proofErr w:type="spellStart"/>
      <w:r w:rsidR="004F2D8F" w:rsidRPr="004F2D8F">
        <w:t>Searle</w:t>
      </w:r>
      <w:proofErr w:type="spellEnd"/>
      <w:r w:rsidR="004F2D8F" w:rsidRPr="004F2D8F">
        <w:t xml:space="preserve"> que, por mais que possa programar um computador, se ele não entende chinês não pode simular esse conhecimento).</w:t>
      </w:r>
    </w:p>
    <w:p w:rsidR="004F2D8F" w:rsidRDefault="004F2D8F" w:rsidP="004F2D8F">
      <w:pPr>
        <w:spacing w:line="276" w:lineRule="auto"/>
        <w:jc w:val="both"/>
      </w:pPr>
      <w:r w:rsidRPr="004F2D8F">
        <w:t>Assim sendo, podemos dizer que os símbolos formais e as suas conjugações, por si só, não são suficientes para os conteúdos mentais, pois dependem de um agente externo para atribuição de semântica. Logo, se é a mente que tem a capacidade de atribuição semântica, a máquina ficaria apenas na conjugação sintática</w:t>
      </w:r>
      <w:r>
        <w:t>.</w:t>
      </w:r>
    </w:p>
    <w:p w:rsidR="004F2D8F" w:rsidRDefault="004F2D8F" w:rsidP="004F2D8F">
      <w:pPr>
        <w:spacing w:line="276" w:lineRule="auto"/>
        <w:jc w:val="both"/>
      </w:pPr>
      <w:r>
        <w:t>Esta simplificação serve de mote para pensar que um sistema, descrito desta maneira, não pode aprender sobre o seu próprio sistema, e o cruzamento de dados talvez não deva ser confundido, em si mesmo, com o processo de aprendizagem. Além</w:t>
      </w:r>
      <w:r w:rsidR="00CA2A24">
        <w:t>,</w:t>
      </w:r>
      <w:r>
        <w:t xml:space="preserve"> também, de nos levar a pensar sobre se a capacidade de imitar as respo</w:t>
      </w:r>
      <w:r w:rsidR="00CA2A24">
        <w:t>s</w:t>
      </w:r>
      <w:r>
        <w:t>tas human</w:t>
      </w:r>
      <w:r w:rsidR="00CA2A24">
        <w:t>a</w:t>
      </w:r>
      <w:r>
        <w:t xml:space="preserve">s é, de facto, um sinal de inteligência (na variação de </w:t>
      </w:r>
      <w:r>
        <w:lastRenderedPageBreak/>
        <w:t xml:space="preserve">estados intencionais semânticos de </w:t>
      </w:r>
      <w:proofErr w:type="spellStart"/>
      <w:r>
        <w:t>Searle</w:t>
      </w:r>
      <w:proofErr w:type="spellEnd"/>
      <w:r>
        <w:t xml:space="preserve">), ou se estamos apenas num jogo de imitação? E esta questão enquadra a questão fundamental: um robot é capaz de fazer escolhas éticas, ou é programado – dentro de um padrão moral específico – para responder em concordância com esse mesmo padrão? </w:t>
      </w:r>
    </w:p>
    <w:bookmarkEnd w:id="0"/>
    <w:p w:rsidR="004F2D8F" w:rsidRDefault="004F2D8F" w:rsidP="004F2D8F">
      <w:pPr>
        <w:spacing w:line="360" w:lineRule="auto"/>
        <w:jc w:val="both"/>
      </w:pPr>
    </w:p>
    <w:p w:rsidR="00620FD8" w:rsidRPr="00D20086" w:rsidRDefault="00620FD8" w:rsidP="004F2D8F">
      <w:pPr>
        <w:spacing w:line="360" w:lineRule="auto"/>
        <w:jc w:val="both"/>
      </w:pPr>
      <w:r w:rsidRPr="00D20086">
        <w:t>Lia Raquel Neves</w:t>
      </w:r>
      <w:r w:rsidR="00D20086" w:rsidRPr="00D20086">
        <w:t xml:space="preserve"> </w:t>
      </w:r>
      <w:r w:rsidR="00D20086" w:rsidRPr="00D20086">
        <w:rPr>
          <w:color w:val="000000"/>
          <w:shd w:val="clear" w:color="auto" w:fill="FFFFFF"/>
        </w:rPr>
        <w:t>(Cientista Social)</w:t>
      </w:r>
    </w:p>
    <w:p w:rsidR="00620FD8" w:rsidRPr="006B7B0B" w:rsidRDefault="00620FD8" w:rsidP="004F2D8F">
      <w:pPr>
        <w:spacing w:line="360" w:lineRule="auto"/>
        <w:jc w:val="both"/>
      </w:pPr>
      <w:r>
        <w:t>Ciência na Imprensa Regional – Ciência Viva</w:t>
      </w:r>
    </w:p>
    <w:sectPr w:rsidR="00620FD8" w:rsidRPr="006B7B0B" w:rsidSect="00FD0AC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B7B0B"/>
    <w:rsid w:val="001941F1"/>
    <w:rsid w:val="004F2D8F"/>
    <w:rsid w:val="00552C64"/>
    <w:rsid w:val="006002A1"/>
    <w:rsid w:val="00620FD8"/>
    <w:rsid w:val="006B7B0B"/>
    <w:rsid w:val="00BC728D"/>
    <w:rsid w:val="00CA2A24"/>
    <w:rsid w:val="00D20086"/>
    <w:rsid w:val="00DC3BE3"/>
    <w:rsid w:val="00E317D7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Neves</dc:creator>
  <cp:lastModifiedBy>ANTONIO PIEDADE</cp:lastModifiedBy>
  <cp:revision>2</cp:revision>
  <dcterms:created xsi:type="dcterms:W3CDTF">2017-03-16T12:49:00Z</dcterms:created>
  <dcterms:modified xsi:type="dcterms:W3CDTF">2017-03-16T12:49:00Z</dcterms:modified>
</cp:coreProperties>
</file>