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E2" w:rsidRPr="00794BF3" w:rsidRDefault="00922A3E">
      <w:pPr>
        <w:rPr>
          <w:rFonts w:eastAsia="Times New Roman" w:cstheme="minorHAnsi"/>
          <w:b/>
          <w:sz w:val="28"/>
          <w:szCs w:val="28"/>
          <w:lang w:eastAsia="pt-PT"/>
        </w:rPr>
      </w:pPr>
      <w:r w:rsidRPr="00794BF3">
        <w:rPr>
          <w:rFonts w:eastAsia="Times New Roman" w:cstheme="minorHAnsi"/>
          <w:b/>
          <w:sz w:val="28"/>
          <w:szCs w:val="28"/>
          <w:lang w:eastAsia="pt-PT"/>
        </w:rPr>
        <w:t>Câmara fotográfica pode</w:t>
      </w:r>
      <w:r w:rsidRPr="00794BF3">
        <w:rPr>
          <w:rFonts w:eastAsia="Times New Roman" w:cstheme="minorHAnsi"/>
          <w:b/>
          <w:sz w:val="28"/>
          <w:szCs w:val="28"/>
          <w:lang w:eastAsia="pt-PT"/>
        </w:rPr>
        <w:t xml:space="preserve"> ajuda</w:t>
      </w:r>
      <w:r w:rsidRPr="00794BF3">
        <w:rPr>
          <w:rFonts w:eastAsia="Times New Roman" w:cstheme="minorHAnsi"/>
          <w:b/>
          <w:sz w:val="28"/>
          <w:szCs w:val="28"/>
          <w:lang w:eastAsia="pt-PT"/>
        </w:rPr>
        <w:t>r</w:t>
      </w:r>
      <w:r w:rsidRPr="00794BF3">
        <w:rPr>
          <w:rFonts w:eastAsia="Times New Roman" w:cstheme="minorHAnsi"/>
          <w:b/>
          <w:sz w:val="28"/>
          <w:szCs w:val="28"/>
          <w:lang w:eastAsia="pt-PT"/>
        </w:rPr>
        <w:t xml:space="preserve"> no tratamento da Doença de Alzheimer</w:t>
      </w:r>
    </w:p>
    <w:p w:rsidR="00922A3E" w:rsidRPr="00794BF3" w:rsidRDefault="00922A3E">
      <w:pPr>
        <w:rPr>
          <w:rFonts w:eastAsia="Times New Roman" w:cstheme="minorHAnsi"/>
          <w:b/>
          <w:sz w:val="24"/>
          <w:szCs w:val="24"/>
          <w:lang w:eastAsia="pt-PT"/>
        </w:rPr>
      </w:pPr>
    </w:p>
    <w:p w:rsidR="00922A3E" w:rsidRPr="00711C15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bookmarkStart w:id="0" w:name="_GoBack"/>
      <w:r w:rsidRPr="00711C15">
        <w:rPr>
          <w:rFonts w:eastAsia="Times New Roman" w:cstheme="minorHAnsi"/>
          <w:b/>
          <w:sz w:val="24"/>
          <w:szCs w:val="24"/>
          <w:lang w:eastAsia="pt-PT"/>
        </w:rPr>
        <w:t xml:space="preserve">Poderá uma </w:t>
      </w:r>
      <w:proofErr w:type="spellStart"/>
      <w:r w:rsidRPr="00711C15">
        <w:rPr>
          <w:rFonts w:eastAsia="Times New Roman" w:cstheme="minorHAnsi"/>
          <w:b/>
          <w:i/>
          <w:sz w:val="24"/>
          <w:szCs w:val="24"/>
          <w:lang w:eastAsia="pt-PT"/>
        </w:rPr>
        <w:t>SenseCam</w:t>
      </w:r>
      <w:proofErr w:type="spellEnd"/>
      <w:r w:rsidRPr="00711C15">
        <w:rPr>
          <w:rFonts w:eastAsia="Times New Roman" w:cstheme="minorHAnsi"/>
          <w:b/>
          <w:sz w:val="24"/>
          <w:szCs w:val="24"/>
          <w:lang w:eastAsia="pt-PT"/>
        </w:rPr>
        <w:t>, câmara fotográfica automática portátil que capta imagens do dia-a-dia, ajudar a atrasar a manifestação clínica da Doença de Alzheimer (DA), a forma mais comum de demência?</w:t>
      </w:r>
    </w:p>
    <w:p w:rsidR="00922A3E" w:rsidRPr="00794BF3" w:rsidRDefault="00922A3E" w:rsidP="00592F2F">
      <w:pPr>
        <w:spacing w:after="0" w:line="360" w:lineRule="auto"/>
        <w:rPr>
          <w:rFonts w:cstheme="minorHAnsi"/>
          <w:sz w:val="24"/>
          <w:szCs w:val="24"/>
        </w:rPr>
      </w:pP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>Um estudo realizado por uma equipa de investigadores das Universidades de Coimbra (UC) e Leeds (Reino Unido), entre 2011 e 2016, intitulado</w:t>
      </w:r>
      <w:r w:rsidRPr="00DB302E">
        <w:rPr>
          <w:rFonts w:cstheme="minorHAnsi"/>
          <w:sz w:val="24"/>
          <w:szCs w:val="24"/>
        </w:rPr>
        <w:t xml:space="preserve"> “</w:t>
      </w:r>
      <w:r w:rsidRPr="00DB302E">
        <w:rPr>
          <w:rFonts w:eastAsia="Times New Roman" w:cstheme="minorHAnsi"/>
          <w:sz w:val="24"/>
          <w:szCs w:val="24"/>
          <w:lang w:eastAsia="pt-PT"/>
        </w:rPr>
        <w:t xml:space="preserve">Estimulação da memória na Doença de Alzheimer em fase inicial. O papel da </w:t>
      </w:r>
      <w:proofErr w:type="spellStart"/>
      <w:r w:rsidRPr="00DB302E">
        <w:rPr>
          <w:rFonts w:eastAsia="Times New Roman" w:cstheme="minorHAnsi"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 no funcionamento cognitivo e no bem-estar”, revela que sim e recomenda o uso deste método como complemento ao tratamento farmacológico da doença.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Partindo de estudos anteriores onde é evidenciado que a visualização de imagens estimula as zonas do cérebro responsáveis pelas memórias autobiográficas (lobo temporal medial - hipocampo e áreas </w:t>
      </w:r>
      <w:proofErr w:type="spellStart"/>
      <w:r w:rsidRPr="00DB302E">
        <w:rPr>
          <w:rFonts w:eastAsia="Times New Roman" w:cstheme="minorHAnsi"/>
          <w:sz w:val="24"/>
          <w:szCs w:val="24"/>
          <w:lang w:eastAsia="pt-PT"/>
        </w:rPr>
        <w:t>parahipocampais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), das primeiras a deteriorarem-se na Doença de Alzheimer, os investigadores quiseram estudar a eficácia da utilização da </w:t>
      </w:r>
      <w:proofErr w:type="spellStart"/>
      <w:r w:rsidRPr="00DB302E">
        <w:rPr>
          <w:rFonts w:eastAsia="Times New Roman" w:cstheme="minorHAnsi"/>
          <w:i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>, como ferramenta de estimulação cognitiva, na fase inicial da doença.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Numa primeira fase do projeto, financiado pela Fundação para a Ciência e Tecnologia (FCT) e liderado por investigadores das Faculdades de Psicologia e de Ciências da Educação (FPCEUC) e Ciências e Tecnologia (FCTUC, Departamento de Engenharia Informática) da UC, a equipa realizou um estudo piloto com um grupo de 29 jovens e idosos saudáveis (15 jovens e 14 idosos) para explorar os efeitos da </w:t>
      </w:r>
      <w:proofErr w:type="spellStart"/>
      <w:r w:rsidRPr="00DB302E">
        <w:rPr>
          <w:rFonts w:eastAsia="Times New Roman" w:cstheme="minorHAnsi"/>
          <w:i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 em testes de cognição global e analisar em que medida este instrumento poderia ser útil para os pacientes com DA.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>Identificadas as potencialidade</w:t>
      </w:r>
      <w:r w:rsidR="0024213C" w:rsidRPr="00DB302E">
        <w:rPr>
          <w:rFonts w:eastAsia="Times New Roman" w:cstheme="minorHAnsi"/>
          <w:sz w:val="24"/>
          <w:szCs w:val="24"/>
          <w:lang w:eastAsia="pt-PT"/>
        </w:rPr>
        <w:t>s</w:t>
      </w:r>
      <w:r w:rsidRPr="00DB302E">
        <w:rPr>
          <w:rFonts w:eastAsia="Times New Roman" w:cstheme="minorHAnsi"/>
          <w:sz w:val="24"/>
          <w:szCs w:val="24"/>
          <w:lang w:eastAsia="pt-PT"/>
        </w:rPr>
        <w:t xml:space="preserve"> do método no funcionamento cognitivo global, os investigadores avançaram então para o estudo principal com 51 idosos, na sua maioria mulheres, diagnosticados com Doença de Alzheimer em fase inicial, seguidos nos serviços de Psiquiatria (consulta de </w:t>
      </w:r>
      <w:proofErr w:type="spellStart"/>
      <w:r w:rsidRPr="00DB302E">
        <w:rPr>
          <w:rFonts w:eastAsia="Times New Roman" w:cstheme="minorHAnsi"/>
          <w:sz w:val="24"/>
          <w:szCs w:val="24"/>
          <w:lang w:eastAsia="pt-PT"/>
        </w:rPr>
        <w:t>gerontopsiquiatria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) e de Neurologia do Centro Hospitalar e Universitário de Coimbra (CHUC) e também na Associação Alzheimer Portugal. 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Os idosos, com idades compreendidas entre os 60 e 80 anos de idade, foram divididos em três grupos e sujeitos a estratégias de estimulação cognitiva diferentes durante seis </w:t>
      </w:r>
      <w:r w:rsidRPr="00DB302E">
        <w:rPr>
          <w:rFonts w:eastAsia="Times New Roman" w:cstheme="minorHAnsi"/>
          <w:sz w:val="24"/>
          <w:szCs w:val="24"/>
          <w:lang w:eastAsia="pt-PT"/>
        </w:rPr>
        <w:lastRenderedPageBreak/>
        <w:t xml:space="preserve">semanas: um grupo foi intervencionado com o uso da </w:t>
      </w:r>
      <w:proofErr w:type="spellStart"/>
      <w:r w:rsidRPr="00DB302E">
        <w:rPr>
          <w:rFonts w:eastAsia="Times New Roman" w:cstheme="minorHAnsi"/>
          <w:i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 que captou imagens quotidianas vivenciadas pelos pacientes, outro com um treino convencional ativo (exercícios como memorização de listas de compras, associação faces-nomes, etc.) e o terceiro grupo registou o seu dia-a-dia num diário. 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No final das seis semanas, os investigadores observaram que a intervenção baseada na </w:t>
      </w:r>
      <w:proofErr w:type="spellStart"/>
      <w:r w:rsidRPr="00DB302E">
        <w:rPr>
          <w:rFonts w:eastAsia="Times New Roman" w:cstheme="minorHAnsi"/>
          <w:i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 «foi mais eficaz no desempenho cognitivo comparativamente com o programa de treino cognitivo ativo e com o diário escrito», afirma Ana Rita Silva, investigadora principal do estudo, cujos resultados já foram aceites para publicação na revista internacional </w:t>
      </w:r>
      <w:proofErr w:type="spellStart"/>
      <w:r w:rsidRPr="00DB302E">
        <w:rPr>
          <w:rFonts w:eastAsia="Times New Roman" w:cstheme="minorHAnsi"/>
          <w:i/>
          <w:sz w:val="24"/>
          <w:szCs w:val="24"/>
          <w:lang w:eastAsia="pt-PT"/>
        </w:rPr>
        <w:t>Current</w:t>
      </w:r>
      <w:proofErr w:type="spellEnd"/>
      <w:r w:rsidRPr="00DB302E">
        <w:rPr>
          <w:rFonts w:eastAsia="Times New Roman" w:cstheme="minorHAnsi"/>
          <w:i/>
          <w:sz w:val="24"/>
          <w:szCs w:val="24"/>
          <w:lang w:eastAsia="pt-PT"/>
        </w:rPr>
        <w:t xml:space="preserve"> Alzheimer Research</w:t>
      </w:r>
      <w:r w:rsidRPr="00DB302E">
        <w:rPr>
          <w:rFonts w:eastAsia="Times New Roman" w:cstheme="minorHAnsi"/>
          <w:sz w:val="24"/>
          <w:szCs w:val="24"/>
          <w:lang w:eastAsia="pt-PT"/>
        </w:rPr>
        <w:t>.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A investigação demonstrou, também, que este método de ajuda passiva, já que não implica esforço ou motivação por parte do paciente (basta colocar a câmara ao pescoço), «aumenta o bem-estar geral do paciente e diminui a sintomatologia depressiva que afeta cerca de 40% de doentes com Alzheimer na fase inicial. Ao fim de seis semanas de intervenção, o grupo que utilizou a </w:t>
      </w:r>
      <w:proofErr w:type="spellStart"/>
      <w:r w:rsidRPr="00DB302E">
        <w:rPr>
          <w:rFonts w:eastAsia="Times New Roman" w:cstheme="minorHAnsi"/>
          <w:sz w:val="24"/>
          <w:szCs w:val="24"/>
          <w:lang w:eastAsia="pt-PT"/>
        </w:rPr>
        <w:t>SenseCam</w:t>
      </w:r>
      <w:proofErr w:type="spellEnd"/>
      <w:r w:rsidRPr="00DB302E">
        <w:rPr>
          <w:rFonts w:eastAsia="Times New Roman" w:cstheme="minorHAnsi"/>
          <w:sz w:val="24"/>
          <w:szCs w:val="24"/>
          <w:lang w:eastAsia="pt-PT"/>
        </w:rPr>
        <w:t xml:space="preserve"> foi o que apresentou maior redução da sintomatologia depressiva», observa a investigadora da UC.</w:t>
      </w:r>
    </w:p>
    <w:p w:rsidR="00922A3E" w:rsidRPr="00DB302E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DB302E">
        <w:rPr>
          <w:rFonts w:eastAsia="Times New Roman" w:cstheme="minorHAnsi"/>
          <w:sz w:val="24"/>
          <w:szCs w:val="24"/>
          <w:lang w:eastAsia="pt-PT"/>
        </w:rPr>
        <w:t xml:space="preserve">As conclusões deste estudo, do qual resultou a Tese de Doutoramento de Ana Rita Silva, «reforçam a importância do desenvolvimento de intervenções não farmacológicas para pacientes com DA em fase inicial» porque, defende a investigadora, «embora a primeira linha de atuação nesta doença, após o diagnóstico, seja o tratamento farmacológico, há um consenso crescente relativamente à urgência de complementar esta atuação com a implementação de intervenções não farmacológicas, de modo a reduzir o impacto da doença». </w:t>
      </w:r>
    </w:p>
    <w:p w:rsidR="00922A3E" w:rsidRPr="00794BF3" w:rsidRDefault="00922A3E" w:rsidP="00592F2F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794BF3">
        <w:rPr>
          <w:rFonts w:eastAsia="Times New Roman" w:cstheme="minorHAnsi"/>
          <w:sz w:val="24"/>
          <w:szCs w:val="24"/>
          <w:lang w:eastAsia="pt-PT"/>
        </w:rPr>
        <w:t xml:space="preserve">Declarações da investigadora Ana Rita Silva disponíveis </w:t>
      </w:r>
      <w:hyperlink r:id="rId4" w:history="1">
        <w:r w:rsidRPr="00794BF3">
          <w:rPr>
            <w:rStyle w:val="Hiperligaovisitada"/>
            <w:rFonts w:eastAsia="Times New Roman" w:cstheme="minorHAnsi"/>
            <w:sz w:val="24"/>
            <w:szCs w:val="24"/>
            <w:lang w:eastAsia="pt-PT"/>
          </w:rPr>
          <w:t>aqui.</w:t>
        </w:r>
      </w:hyperlink>
    </w:p>
    <w:p w:rsidR="00794BF3" w:rsidRPr="00794BF3" w:rsidRDefault="00794BF3" w:rsidP="00592F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2A3E" w:rsidRPr="00794BF3" w:rsidRDefault="00922A3E" w:rsidP="00592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4BF3">
        <w:rPr>
          <w:rFonts w:cstheme="minorHAnsi"/>
          <w:sz w:val="24"/>
          <w:szCs w:val="24"/>
        </w:rPr>
        <w:t>Cristina Pinto</w:t>
      </w:r>
      <w:r w:rsidRPr="00794BF3">
        <w:rPr>
          <w:rFonts w:cstheme="minorHAnsi"/>
          <w:sz w:val="24"/>
          <w:szCs w:val="24"/>
        </w:rPr>
        <w:t xml:space="preserve"> (</w:t>
      </w:r>
      <w:r w:rsidRPr="00794BF3">
        <w:rPr>
          <w:rFonts w:cstheme="minorHAnsi"/>
          <w:sz w:val="24"/>
          <w:szCs w:val="24"/>
        </w:rPr>
        <w:t>Assessoria de Imprensa - Universidade de Coimbra</w:t>
      </w:r>
      <w:r w:rsidRPr="00794BF3">
        <w:rPr>
          <w:rFonts w:cstheme="minorHAnsi"/>
          <w:sz w:val="24"/>
          <w:szCs w:val="24"/>
        </w:rPr>
        <w:t>)</w:t>
      </w:r>
    </w:p>
    <w:p w:rsidR="00922A3E" w:rsidRPr="00794BF3" w:rsidRDefault="00922A3E" w:rsidP="00592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4BF3">
        <w:rPr>
          <w:rFonts w:cstheme="minorHAnsi"/>
          <w:sz w:val="24"/>
          <w:szCs w:val="24"/>
        </w:rPr>
        <w:t>Ciência na Imprensa Regional – Ciência Viva</w:t>
      </w:r>
      <w:bookmarkEnd w:id="0"/>
    </w:p>
    <w:sectPr w:rsidR="00922A3E" w:rsidRPr="00794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0B"/>
    <w:rsid w:val="0024213C"/>
    <w:rsid w:val="002C2BE2"/>
    <w:rsid w:val="00592F2F"/>
    <w:rsid w:val="00711C15"/>
    <w:rsid w:val="00794BF3"/>
    <w:rsid w:val="00922A3E"/>
    <w:rsid w:val="00C2520B"/>
    <w:rsid w:val="00D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3F77"/>
  <w15:chartTrackingRefBased/>
  <w15:docId w15:val="{C7D4F8B0-0D09-4391-8C2E-147D3342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visitada">
    <w:name w:val="FollowedHyperlink"/>
    <w:basedOn w:val="Tipodeletrapredefinidodopargrafo"/>
    <w:uiPriority w:val="99"/>
    <w:unhideWhenUsed/>
    <w:qFormat/>
    <w:rsid w:val="0092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iNtElraRm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2017-05-15T12:25:00Z</dcterms:created>
  <dcterms:modified xsi:type="dcterms:W3CDTF">2017-05-15T12:39:00Z</dcterms:modified>
</cp:coreProperties>
</file>