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E2" w:rsidRPr="00803B1C" w:rsidRDefault="00803B1C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</w:pPr>
      <w:r w:rsidRPr="00803B1C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Células tumorais ficam rígidas antes de se tornarem invasivas</w:t>
      </w:r>
    </w:p>
    <w:p w:rsidR="00803B1C" w:rsidRPr="00803B1C" w:rsidRDefault="00803B1C">
      <w:pP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</w:p>
    <w:p w:rsidR="00803B1C" w:rsidRPr="00803B1C" w:rsidRDefault="00803B1C" w:rsidP="00803B1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PT"/>
        </w:rPr>
      </w:pPr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>Um estudo publicado agora na revista científica</w:t>
      </w:r>
      <w:r w:rsidR="00617F6A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</w:t>
      </w:r>
      <w:proofErr w:type="spellStart"/>
      <w:r w:rsidRPr="00803B1C">
        <w:rPr>
          <w:rFonts w:eastAsia="Times New Roman" w:cstheme="minorHAnsi"/>
          <w:i/>
          <w:iCs/>
          <w:color w:val="222222"/>
          <w:sz w:val="24"/>
          <w:szCs w:val="24"/>
          <w:lang w:eastAsia="pt-PT"/>
        </w:rPr>
        <w:t>Nature</w:t>
      </w:r>
      <w:proofErr w:type="spellEnd"/>
      <w:r w:rsidRPr="00803B1C">
        <w:rPr>
          <w:rFonts w:eastAsia="Times New Roman" w:cstheme="minorHAnsi"/>
          <w:i/>
          <w:iCs/>
          <w:color w:val="222222"/>
          <w:sz w:val="24"/>
          <w:szCs w:val="24"/>
          <w:lang w:eastAsia="pt-PT"/>
        </w:rPr>
        <w:t xml:space="preserve"> </w:t>
      </w:r>
      <w:proofErr w:type="spellStart"/>
      <w:r w:rsidRPr="00803B1C">
        <w:rPr>
          <w:rFonts w:eastAsia="Times New Roman" w:cstheme="minorHAnsi"/>
          <w:i/>
          <w:iCs/>
          <w:color w:val="222222"/>
          <w:sz w:val="24"/>
          <w:szCs w:val="24"/>
          <w:lang w:eastAsia="pt-PT"/>
        </w:rPr>
        <w:t>Communications</w:t>
      </w:r>
      <w:proofErr w:type="spellEnd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mostra que as células de cancro da mama tornam-se rígidas antes de adquirirem propriedades invasivas. A descoberta, feita por uma equipa de investigação liderada por</w:t>
      </w:r>
      <w:r w:rsidR="005A0CEB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</w:t>
      </w:r>
      <w:hyperlink r:id="rId4" w:tgtFrame="_blank" w:history="1">
        <w:r w:rsidRPr="00803B1C">
          <w:rPr>
            <w:rFonts w:eastAsia="Times New Roman" w:cstheme="minorHAnsi"/>
            <w:color w:val="1155CC"/>
            <w:sz w:val="24"/>
            <w:szCs w:val="24"/>
            <w:u w:val="single"/>
            <w:lang w:eastAsia="pt-PT"/>
          </w:rPr>
          <w:t xml:space="preserve">Florence </w:t>
        </w:r>
        <w:proofErr w:type="spellStart"/>
        <w:r w:rsidRPr="00803B1C">
          <w:rPr>
            <w:rFonts w:eastAsia="Times New Roman" w:cstheme="minorHAnsi"/>
            <w:color w:val="1155CC"/>
            <w:sz w:val="24"/>
            <w:szCs w:val="24"/>
            <w:u w:val="single"/>
            <w:lang w:eastAsia="pt-PT"/>
          </w:rPr>
          <w:t>Jan</w:t>
        </w:r>
        <w:r w:rsidRPr="00803B1C">
          <w:rPr>
            <w:rFonts w:eastAsia="Times New Roman" w:cstheme="minorHAnsi"/>
            <w:color w:val="1155CC"/>
            <w:sz w:val="24"/>
            <w:szCs w:val="24"/>
            <w:u w:val="single"/>
            <w:lang w:eastAsia="pt-PT"/>
          </w:rPr>
          <w:t>o</w:t>
        </w:r>
        <w:r w:rsidRPr="00803B1C">
          <w:rPr>
            <w:rFonts w:eastAsia="Times New Roman" w:cstheme="minorHAnsi"/>
            <w:color w:val="1155CC"/>
            <w:sz w:val="24"/>
            <w:szCs w:val="24"/>
            <w:u w:val="single"/>
            <w:lang w:eastAsia="pt-PT"/>
          </w:rPr>
          <w:t>dy</w:t>
        </w:r>
        <w:proofErr w:type="spellEnd"/>
      </w:hyperlink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>, do</w:t>
      </w:r>
      <w:r w:rsidR="005A0CEB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</w:t>
      </w:r>
      <w:hyperlink r:id="rId5" w:tgtFrame="_blank" w:history="1">
        <w:r w:rsidRPr="00803B1C">
          <w:rPr>
            <w:rFonts w:eastAsia="Times New Roman" w:cstheme="minorHAnsi"/>
            <w:color w:val="1155CC"/>
            <w:sz w:val="24"/>
            <w:szCs w:val="24"/>
            <w:u w:val="single"/>
            <w:lang w:eastAsia="pt-PT"/>
          </w:rPr>
          <w:t>Instituto Gulbenkian de Ciência</w:t>
        </w:r>
      </w:hyperlink>
      <w:r w:rsidR="005A0CEB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</w:t>
      </w:r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 xml:space="preserve">(IGC; Portugal), identifica um novo sinal nas células tumorais que pode vir a ser explorado para o desenvolvimento de terapias </w:t>
      </w:r>
      <w:proofErr w:type="spellStart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>anti-cancerígenas</w:t>
      </w:r>
      <w:proofErr w:type="spellEnd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>.</w:t>
      </w:r>
    </w:p>
    <w:p w:rsidR="00803B1C" w:rsidRPr="00803B1C" w:rsidRDefault="00803B1C" w:rsidP="00803B1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PT"/>
        </w:rPr>
      </w:pPr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>A progressão da doença de cancro da mama envolve várias fases, podendo começar numa lesão benigna e terminar num carcinoma invasivo, eventualmente com metástases. Apenas 20 a 50% das lesões benignas resultam em cancro, sendo que atualmente os oncologistas não conseguem prever com exatidão quais as que progridem para a fase mais agressiva.</w:t>
      </w:r>
    </w:p>
    <w:p w:rsidR="00803B1C" w:rsidRPr="00803B1C" w:rsidRDefault="00803B1C" w:rsidP="00803B1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PT"/>
        </w:rPr>
      </w:pPr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 xml:space="preserve">O grupo de investigação de Florence </w:t>
      </w:r>
      <w:proofErr w:type="spellStart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>Janody</w:t>
      </w:r>
      <w:proofErr w:type="spellEnd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tem procurado sinais dentro das células que sejam responsáveis pelo desenvolvimento de tumores benignos, e pela sua transição para carcinomas invasivos. A sua atenção foca-se no esqueleto da célula – o </w:t>
      </w:r>
      <w:proofErr w:type="spellStart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>citosqueleto</w:t>
      </w:r>
      <w:proofErr w:type="spellEnd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-, uma complexa rede de fibras organizadas em diferentes arquiteturas que controlam o grau de rigidez da célula.</w:t>
      </w:r>
    </w:p>
    <w:p w:rsidR="00803B1C" w:rsidRPr="00803B1C" w:rsidRDefault="00803B1C" w:rsidP="00803B1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PT"/>
        </w:rPr>
      </w:pPr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>“Anteriormente</w:t>
      </w:r>
      <w:r w:rsidR="005A0CEB">
        <w:rPr>
          <w:rFonts w:eastAsia="Times New Roman" w:cstheme="minorHAnsi"/>
          <w:color w:val="222222"/>
          <w:sz w:val="24"/>
          <w:szCs w:val="24"/>
          <w:lang w:eastAsia="pt-PT"/>
        </w:rPr>
        <w:t>,</w:t>
      </w:r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foi mostrado que a invasão de células cancerígenas necessita de um ‘amolecimento’ das células. O que observámos agora é que antes de se tornarem invasivas, as células passam por um estado transitório em que se tornam rígidas o que é causado pela acumulação de fibras especializadas do citoesqueleto”, explica Sandra Tavares</w:t>
      </w:r>
      <w:r w:rsidR="005A0CEB">
        <w:rPr>
          <w:rFonts w:eastAsia="Times New Roman" w:cstheme="minorHAnsi"/>
          <w:color w:val="222222"/>
          <w:sz w:val="24"/>
          <w:szCs w:val="24"/>
          <w:lang w:eastAsia="pt-PT"/>
        </w:rPr>
        <w:t>, primeira autora deste estudo.</w:t>
      </w:r>
    </w:p>
    <w:p w:rsidR="00803B1C" w:rsidRPr="00803B1C" w:rsidRDefault="00803B1C" w:rsidP="00803B1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PT"/>
        </w:rPr>
      </w:pPr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>A equipa de investigação descobriu que este aumento na rigidez das células induz a atividade de proteínas que promovem a proliferação de células, conduzindo ao crescimento dos tumores benignos. Mas mais importante, este es</w:t>
      </w:r>
      <w:r w:rsidR="005A0CEB">
        <w:rPr>
          <w:rFonts w:eastAsia="Times New Roman" w:cstheme="minorHAnsi"/>
          <w:color w:val="222222"/>
          <w:sz w:val="24"/>
          <w:szCs w:val="24"/>
          <w:lang w:eastAsia="pt-PT"/>
        </w:rPr>
        <w:t xml:space="preserve">tado de rigidez celular também </w:t>
      </w:r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>espoleta a progressão para cancro invasivo. As proteínas envolvidas neste mecanismo foram identificadas por estudos feitos em células humanas da mama, que recapitulam o desenvolvimento do cancro da mama, e em biopsias de cancros da mama. A importância destas proteínas para a formação de tumores</w:t>
      </w:r>
      <w:r w:rsidR="005A0CEB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</w:t>
      </w:r>
      <w:r w:rsidRPr="00803B1C">
        <w:rPr>
          <w:rFonts w:eastAsia="Times New Roman" w:cstheme="minorHAnsi"/>
          <w:i/>
          <w:iCs/>
          <w:color w:val="222222"/>
          <w:sz w:val="24"/>
          <w:szCs w:val="24"/>
          <w:lang w:eastAsia="pt-PT"/>
        </w:rPr>
        <w:t>in vivo</w:t>
      </w:r>
      <w:r w:rsidR="005A0CEB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</w:t>
      </w:r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>foi posteriormente confirmada usando a mosca da fruta.</w:t>
      </w:r>
    </w:p>
    <w:p w:rsidR="00803B1C" w:rsidRPr="00803B1C" w:rsidRDefault="00803B1C" w:rsidP="00803B1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PT"/>
        </w:rPr>
      </w:pPr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 xml:space="preserve">Florence </w:t>
      </w:r>
      <w:proofErr w:type="spellStart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>Janody</w:t>
      </w:r>
      <w:proofErr w:type="spellEnd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diz: “O nosso trabalho adiciona uma importante peça neste complicado puzzle de como é que o tumor da mama cresce e progride para cancro maligno. Saber o que acontece dentro das células antes destas se tornarem invasivas deverá ajudar-nos a prever, no futuro, quais os tumores benignos que são mais prováveis de </w:t>
      </w:r>
      <w:proofErr w:type="spellStart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>metastizarem</w:t>
      </w:r>
      <w:proofErr w:type="spellEnd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>. Também nos pode ajudar a desenvolver terapêuticas mais adequadas a cada paciente.”</w:t>
      </w:r>
    </w:p>
    <w:p w:rsidR="00803B1C" w:rsidRPr="00803B1C" w:rsidRDefault="00803B1C" w:rsidP="00803B1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PT"/>
        </w:rPr>
      </w:pPr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>Este estudo foi conduz</w:t>
      </w:r>
      <w:r w:rsidR="00EE1043">
        <w:rPr>
          <w:rFonts w:eastAsia="Times New Roman" w:cstheme="minorHAnsi"/>
          <w:color w:val="222222"/>
          <w:sz w:val="24"/>
          <w:szCs w:val="24"/>
          <w:lang w:eastAsia="pt-PT"/>
        </w:rPr>
        <w:t>ido no IGC em colaboração com o</w:t>
      </w:r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grupo de investigação de Joana Paredes, no Instituto de Investigação e Inovação em Saúde (i3S), Instituto de Patologia e Imunologia Molecular da Universidade do Porto (IPATIMUP), Faculdade de Medicina da Universidade do Por</w:t>
      </w:r>
      <w:r w:rsidR="00EE1043">
        <w:rPr>
          <w:rFonts w:eastAsia="Times New Roman" w:cstheme="minorHAnsi"/>
          <w:color w:val="222222"/>
          <w:sz w:val="24"/>
          <w:szCs w:val="24"/>
          <w:lang w:eastAsia="pt-PT"/>
        </w:rPr>
        <w:t xml:space="preserve">to, com o grupo de </w:t>
      </w:r>
      <w:proofErr w:type="spellStart"/>
      <w:r w:rsidR="00EE1043">
        <w:rPr>
          <w:rFonts w:eastAsia="Times New Roman" w:cstheme="minorHAnsi"/>
          <w:color w:val="222222"/>
          <w:sz w:val="24"/>
          <w:szCs w:val="24"/>
          <w:lang w:eastAsia="pt-PT"/>
        </w:rPr>
        <w:t>Jochen</w:t>
      </w:r>
      <w:proofErr w:type="spellEnd"/>
      <w:r w:rsidR="00EE1043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</w:t>
      </w:r>
      <w:proofErr w:type="spellStart"/>
      <w:r w:rsidR="00EE1043">
        <w:rPr>
          <w:rFonts w:eastAsia="Times New Roman" w:cstheme="minorHAnsi"/>
          <w:color w:val="222222"/>
          <w:sz w:val="24"/>
          <w:szCs w:val="24"/>
          <w:lang w:eastAsia="pt-PT"/>
        </w:rPr>
        <w:t>Guck</w:t>
      </w:r>
      <w:proofErr w:type="spellEnd"/>
      <w:r w:rsidR="00EE1043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</w:t>
      </w:r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>no Centro de Biotecnologia da</w:t>
      </w:r>
      <w:r w:rsidR="00EE1043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</w:t>
      </w:r>
      <w:proofErr w:type="spellStart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>Technische</w:t>
      </w:r>
      <w:proofErr w:type="spellEnd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</w:t>
      </w:r>
      <w:proofErr w:type="spellStart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>Universität</w:t>
      </w:r>
      <w:proofErr w:type="spellEnd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Dresden (Alemanha), e com José Pereira Leal da </w:t>
      </w:r>
      <w:proofErr w:type="spellStart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>Ophiomics</w:t>
      </w:r>
      <w:proofErr w:type="spellEnd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– </w:t>
      </w:r>
      <w:proofErr w:type="spellStart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>Precision</w:t>
      </w:r>
      <w:proofErr w:type="spellEnd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Medicine. A Fundação para a Ciência e a Tecnologia, a Laço e a Liga Portuguesa contra o Cancro/</w:t>
      </w:r>
      <w:proofErr w:type="spellStart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>Pfizer</w:t>
      </w:r>
      <w:proofErr w:type="spellEnd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financiaram esta investigação.</w:t>
      </w:r>
    </w:p>
    <w:p w:rsidR="00803B1C" w:rsidRPr="00803B1C" w:rsidRDefault="00803B1C" w:rsidP="00803B1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PT"/>
        </w:rPr>
      </w:pPr>
    </w:p>
    <w:p w:rsidR="005A3DE5" w:rsidRDefault="005A3DE5" w:rsidP="00803B1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PT"/>
        </w:rPr>
      </w:pPr>
      <w:r>
        <w:rPr>
          <w:rFonts w:eastAsia="Times New Roman" w:cstheme="minorHAnsi"/>
          <w:color w:val="222222"/>
          <w:sz w:val="24"/>
          <w:szCs w:val="24"/>
          <w:lang w:eastAsia="pt-PT"/>
        </w:rPr>
        <w:t>Referência do artigo:</w:t>
      </w:r>
    </w:p>
    <w:p w:rsidR="00803B1C" w:rsidRPr="00803B1C" w:rsidRDefault="00803B1C" w:rsidP="00803B1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PT"/>
        </w:rPr>
      </w:pPr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lastRenderedPageBreak/>
        <w:t xml:space="preserve">Tavares, S., Vieira, A.F., </w:t>
      </w:r>
      <w:proofErr w:type="spellStart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>Taubenberger</w:t>
      </w:r>
      <w:proofErr w:type="spellEnd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 xml:space="preserve">, A.V., Araújo, M., Martins, N.P.S., Brás-Pereira, C., Polónia, A., </w:t>
      </w:r>
      <w:proofErr w:type="spellStart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>Herbig</w:t>
      </w:r>
      <w:proofErr w:type="spellEnd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 xml:space="preserve">, M., Barreto, C., Otto, O., Cardoso, J., Pereira-Leal, J.B., </w:t>
      </w:r>
      <w:proofErr w:type="spellStart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>Guck</w:t>
      </w:r>
      <w:proofErr w:type="spellEnd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 xml:space="preserve">, J., Paredes, J., </w:t>
      </w:r>
      <w:proofErr w:type="spellStart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>Janody</w:t>
      </w:r>
      <w:proofErr w:type="spellEnd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 xml:space="preserve">, F. (2017) </w:t>
      </w:r>
      <w:proofErr w:type="spellStart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>Actin</w:t>
      </w:r>
      <w:proofErr w:type="spellEnd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stress </w:t>
      </w:r>
      <w:proofErr w:type="spellStart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>fiber</w:t>
      </w:r>
      <w:proofErr w:type="spellEnd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</w:t>
      </w:r>
      <w:proofErr w:type="spellStart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>organization</w:t>
      </w:r>
      <w:proofErr w:type="spellEnd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</w:t>
      </w:r>
      <w:proofErr w:type="spellStart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>promotes</w:t>
      </w:r>
      <w:proofErr w:type="spellEnd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</w:t>
      </w:r>
      <w:proofErr w:type="spellStart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>cell</w:t>
      </w:r>
      <w:proofErr w:type="spellEnd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</w:t>
      </w:r>
      <w:proofErr w:type="spellStart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>stiffening</w:t>
      </w:r>
      <w:proofErr w:type="spellEnd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</w:t>
      </w:r>
      <w:proofErr w:type="spellStart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>and</w:t>
      </w:r>
      <w:proofErr w:type="spellEnd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</w:t>
      </w:r>
      <w:proofErr w:type="spellStart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>proliferation</w:t>
      </w:r>
      <w:proofErr w:type="spellEnd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</w:t>
      </w:r>
      <w:proofErr w:type="spellStart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>of</w:t>
      </w:r>
      <w:proofErr w:type="spellEnd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</w:t>
      </w:r>
      <w:proofErr w:type="spellStart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>pre-invasive</w:t>
      </w:r>
      <w:proofErr w:type="spellEnd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</w:t>
      </w:r>
      <w:proofErr w:type="spellStart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>breast</w:t>
      </w:r>
      <w:proofErr w:type="spellEnd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</w:t>
      </w:r>
      <w:proofErr w:type="spellStart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>cancer</w:t>
      </w:r>
      <w:proofErr w:type="spellEnd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</w:t>
      </w:r>
      <w:proofErr w:type="spellStart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>cells</w:t>
      </w:r>
      <w:proofErr w:type="spellEnd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 xml:space="preserve">. </w:t>
      </w:r>
      <w:proofErr w:type="spellStart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>Nature</w:t>
      </w:r>
      <w:proofErr w:type="spellEnd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</w:t>
      </w:r>
      <w:proofErr w:type="spellStart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>Communications</w:t>
      </w:r>
      <w:proofErr w:type="spellEnd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>. DOI: 10.1038/NCOMMS15237</w:t>
      </w:r>
    </w:p>
    <w:p w:rsidR="005A3DE5" w:rsidRDefault="005A3DE5" w:rsidP="00803B1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PT"/>
        </w:rPr>
      </w:pPr>
    </w:p>
    <w:p w:rsidR="0019211F" w:rsidRDefault="0019211F" w:rsidP="00803B1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PT"/>
        </w:rPr>
      </w:pPr>
    </w:p>
    <w:p w:rsidR="00803B1C" w:rsidRPr="00803B1C" w:rsidRDefault="00803B1C" w:rsidP="00803B1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PT"/>
        </w:rPr>
      </w:pPr>
      <w:bookmarkStart w:id="0" w:name="_GoBack"/>
      <w:bookmarkEnd w:id="0"/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>Legenda</w:t>
      </w:r>
      <w:r w:rsidR="005A3DE5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da figura anexa</w:t>
      </w:r>
      <w:r w:rsidRPr="00803B1C">
        <w:rPr>
          <w:rFonts w:eastAsia="Times New Roman" w:cstheme="minorHAnsi"/>
          <w:color w:val="222222"/>
          <w:sz w:val="24"/>
          <w:szCs w:val="24"/>
          <w:lang w:eastAsia="pt-PT"/>
        </w:rPr>
        <w:t>: Acumulação de fibras do citoesqueleto (magenta) em células de tumores de mama benignos. O núcleo da célula está a azul.</w:t>
      </w:r>
    </w:p>
    <w:p w:rsidR="00803B1C" w:rsidRPr="00803B1C" w:rsidRDefault="00803B1C">
      <w:pPr>
        <w:rPr>
          <w:rFonts w:cstheme="minorHAnsi"/>
          <w:sz w:val="24"/>
          <w:szCs w:val="24"/>
        </w:rPr>
      </w:pPr>
    </w:p>
    <w:p w:rsidR="00803B1C" w:rsidRPr="00803B1C" w:rsidRDefault="00803B1C">
      <w:pPr>
        <w:rPr>
          <w:rFonts w:cstheme="minorHAnsi"/>
          <w:sz w:val="24"/>
          <w:szCs w:val="24"/>
        </w:rPr>
      </w:pPr>
    </w:p>
    <w:p w:rsidR="00803B1C" w:rsidRPr="00803B1C" w:rsidRDefault="00803B1C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803B1C">
        <w:rPr>
          <w:rFonts w:cstheme="minorHAnsi"/>
          <w:color w:val="222222"/>
          <w:sz w:val="24"/>
          <w:szCs w:val="24"/>
          <w:shd w:val="clear" w:color="auto" w:fill="FFFFFF"/>
        </w:rPr>
        <w:t>Ana Mena - Comunicação de Ciência -</w:t>
      </w:r>
      <w:r w:rsidRPr="00803B1C">
        <w:rPr>
          <w:rFonts w:cstheme="minorHAnsi"/>
          <w:color w:val="222222"/>
          <w:sz w:val="24"/>
          <w:szCs w:val="24"/>
          <w:shd w:val="clear" w:color="auto" w:fill="FFFFFF"/>
        </w:rPr>
        <w:t xml:space="preserve"> Instituto Gulbenkian de Ciência</w:t>
      </w:r>
    </w:p>
    <w:p w:rsidR="00803B1C" w:rsidRPr="00803B1C" w:rsidRDefault="00803B1C">
      <w:pPr>
        <w:rPr>
          <w:rFonts w:cstheme="minorHAnsi"/>
          <w:sz w:val="24"/>
          <w:szCs w:val="24"/>
        </w:rPr>
      </w:pPr>
      <w:r w:rsidRPr="00803B1C">
        <w:rPr>
          <w:rFonts w:cstheme="minorHAnsi"/>
          <w:color w:val="222222"/>
          <w:sz w:val="24"/>
          <w:szCs w:val="24"/>
          <w:shd w:val="clear" w:color="auto" w:fill="FFFFFF"/>
        </w:rPr>
        <w:t>Ciência na Imprensa Regional – Ciência Viva</w:t>
      </w:r>
    </w:p>
    <w:sectPr w:rsidR="00803B1C" w:rsidRPr="00803B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7C"/>
    <w:rsid w:val="0002667C"/>
    <w:rsid w:val="0019211F"/>
    <w:rsid w:val="002C2BE2"/>
    <w:rsid w:val="005A0CEB"/>
    <w:rsid w:val="005A3DE5"/>
    <w:rsid w:val="00617F6A"/>
    <w:rsid w:val="00803B1C"/>
    <w:rsid w:val="00EE1043"/>
    <w:rsid w:val="00F2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C1E1"/>
  <w15:chartTrackingRefBased/>
  <w15:docId w15:val="{158B6CC9-A60B-4FC1-8F46-F8DDAF65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803B1C"/>
  </w:style>
  <w:style w:type="character" w:styleId="Hiperligao">
    <w:name w:val="Hyperlink"/>
    <w:basedOn w:val="Tipodeletrapredefinidodopargrafo"/>
    <w:uiPriority w:val="99"/>
    <w:semiHidden/>
    <w:unhideWhenUsed/>
    <w:rsid w:val="00803B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pt.igc.gulbenkian.pt/pages/homepage.php" TargetMode="External"/><Relationship Id="rId4" Type="http://schemas.openxmlformats.org/officeDocument/2006/relationships/hyperlink" Target="http://wwwpt.igc.gulbenkian.pt/fjanody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622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9</cp:revision>
  <dcterms:created xsi:type="dcterms:W3CDTF">2017-05-16T15:48:00Z</dcterms:created>
  <dcterms:modified xsi:type="dcterms:W3CDTF">2017-05-16T16:13:00Z</dcterms:modified>
</cp:coreProperties>
</file>