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267C97" w:rsidRDefault="009267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Como se formam os</w:t>
      </w:r>
      <w:r w:rsidR="008C28EA" w:rsidRPr="00267C97">
        <w:rPr>
          <w:rFonts w:cstheme="minorHAnsi"/>
          <w:b/>
          <w:sz w:val="28"/>
          <w:szCs w:val="28"/>
        </w:rPr>
        <w:t xml:space="preserve"> planetas gigantes</w:t>
      </w:r>
      <w:r>
        <w:rPr>
          <w:rFonts w:cstheme="minorHAnsi"/>
          <w:b/>
          <w:sz w:val="28"/>
          <w:szCs w:val="28"/>
        </w:rPr>
        <w:t>?</w:t>
      </w:r>
    </w:p>
    <w:p w:rsidR="008C28EA" w:rsidRPr="00267C97" w:rsidRDefault="008C28EA">
      <w:pPr>
        <w:rPr>
          <w:rFonts w:cstheme="minorHAnsi"/>
          <w:b/>
          <w:sz w:val="28"/>
          <w:szCs w:val="28"/>
        </w:rPr>
      </w:pPr>
    </w:p>
    <w:p w:rsidR="008C28EA" w:rsidRPr="00267C97" w:rsidRDefault="008C28EA" w:rsidP="008C28EA">
      <w:pPr>
        <w:pStyle w:val="MediumShading1-Accent11"/>
        <w:tabs>
          <w:tab w:val="left" w:pos="8505"/>
        </w:tabs>
        <w:rPr>
          <w:rFonts w:asciiTheme="minorHAnsi" w:hAnsiTheme="minorHAnsi" w:cstheme="minorHAnsi"/>
          <w:b/>
          <w:sz w:val="28"/>
          <w:szCs w:val="28"/>
        </w:rPr>
      </w:pPr>
      <w:r w:rsidRPr="00267C97">
        <w:rPr>
          <w:rFonts w:asciiTheme="minorHAnsi" w:hAnsiTheme="minorHAnsi" w:cstheme="minorHAnsi"/>
          <w:b/>
          <w:sz w:val="28"/>
          <w:szCs w:val="28"/>
        </w:rPr>
        <w:t>I</w:t>
      </w:r>
      <w:r w:rsidRPr="00267C97">
        <w:rPr>
          <w:rFonts w:asciiTheme="minorHAnsi" w:hAnsiTheme="minorHAnsi" w:cstheme="minorHAnsi"/>
          <w:b/>
          <w:sz w:val="28"/>
          <w:szCs w:val="28"/>
        </w:rPr>
        <w:t>nvestigadores do Instituto de Astro</w:t>
      </w:r>
      <w:r w:rsidRPr="00267C97">
        <w:rPr>
          <w:rFonts w:asciiTheme="minorHAnsi" w:hAnsiTheme="minorHAnsi" w:cstheme="minorHAnsi"/>
          <w:b/>
          <w:sz w:val="28"/>
          <w:szCs w:val="28"/>
        </w:rPr>
        <w:t xml:space="preserve">física e Ciências do Espaço </w:t>
      </w:r>
      <w:r w:rsidRPr="00267C97">
        <w:rPr>
          <w:rFonts w:asciiTheme="minorHAnsi" w:hAnsiTheme="minorHAnsi" w:cstheme="minorHAnsi"/>
          <w:b/>
          <w:sz w:val="28"/>
          <w:szCs w:val="28"/>
        </w:rPr>
        <w:t>sugere</w:t>
      </w:r>
      <w:r w:rsidRPr="00267C97">
        <w:rPr>
          <w:rFonts w:asciiTheme="minorHAnsi" w:hAnsiTheme="minorHAnsi" w:cstheme="minorHAnsi"/>
          <w:b/>
          <w:sz w:val="28"/>
          <w:szCs w:val="28"/>
        </w:rPr>
        <w:t>m</w:t>
      </w:r>
      <w:r w:rsidRPr="00267C97">
        <w:rPr>
          <w:rFonts w:asciiTheme="minorHAnsi" w:hAnsiTheme="minorHAnsi" w:cstheme="minorHAnsi"/>
          <w:b/>
          <w:sz w:val="28"/>
          <w:szCs w:val="28"/>
        </w:rPr>
        <w:t xml:space="preserve"> que há dois mecanismos diferentes para a formação de </w:t>
      </w:r>
      <w:proofErr w:type="spellStart"/>
      <w:r w:rsidRPr="00267C97">
        <w:rPr>
          <w:rFonts w:asciiTheme="minorHAnsi" w:hAnsiTheme="minorHAnsi" w:cstheme="minorHAnsi"/>
          <w:b/>
          <w:sz w:val="28"/>
          <w:szCs w:val="28"/>
        </w:rPr>
        <w:t>exoplanetas</w:t>
      </w:r>
      <w:proofErr w:type="spellEnd"/>
      <w:r w:rsidRPr="00267C97">
        <w:rPr>
          <w:rFonts w:asciiTheme="minorHAnsi" w:hAnsiTheme="minorHAnsi" w:cstheme="minorHAnsi"/>
          <w:b/>
          <w:sz w:val="28"/>
          <w:szCs w:val="28"/>
        </w:rPr>
        <w:t xml:space="preserve"> gigantes.</w:t>
      </w:r>
    </w:p>
    <w:p w:rsidR="008C28EA" w:rsidRPr="00267C97" w:rsidRDefault="008C28EA">
      <w:pPr>
        <w:rPr>
          <w:rFonts w:cstheme="minorHAnsi"/>
          <w:sz w:val="28"/>
          <w:szCs w:val="28"/>
        </w:rPr>
      </w:pPr>
    </w:p>
    <w:p w:rsidR="008C28EA" w:rsidRPr="00267C97" w:rsidRDefault="008C28EA">
      <w:pPr>
        <w:rPr>
          <w:rFonts w:cstheme="minorHAnsi"/>
          <w:sz w:val="24"/>
          <w:szCs w:val="24"/>
        </w:rPr>
      </w:pPr>
    </w:p>
    <w:p w:rsidR="008C28EA" w:rsidRPr="00267C97" w:rsidRDefault="008C28EA" w:rsidP="008C28EA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267C97">
        <w:rPr>
          <w:rFonts w:asciiTheme="minorHAnsi" w:hAnsiTheme="minorHAnsi" w:cstheme="minorHAnsi"/>
          <w:sz w:val="24"/>
          <w:szCs w:val="24"/>
        </w:rPr>
        <w:t>Num estudo</w:t>
      </w:r>
      <w:r w:rsidRPr="00267C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7C97">
        <w:rPr>
          <w:rFonts w:asciiTheme="minorHAnsi" w:hAnsiTheme="minorHAnsi" w:cstheme="minorHAnsi"/>
          <w:sz w:val="24"/>
          <w:szCs w:val="24"/>
        </w:rPr>
        <w:t>publicado</w:t>
      </w:r>
      <w:r w:rsidRPr="00267C97">
        <w:rPr>
          <w:rFonts w:asciiTheme="minorHAnsi" w:hAnsiTheme="minorHAnsi" w:cstheme="minorHAnsi"/>
          <w:sz w:val="24"/>
          <w:szCs w:val="24"/>
        </w:rPr>
        <w:t xml:space="preserve"> pela revista </w:t>
      </w:r>
      <w:hyperlink r:id="rId5">
        <w:proofErr w:type="spellStart"/>
        <w:r w:rsidRPr="00267C97">
          <w:rPr>
            <w:rStyle w:val="InternetLink"/>
            <w:rFonts w:asciiTheme="minorHAnsi" w:hAnsiTheme="minorHAnsi" w:cstheme="minorHAnsi"/>
            <w:i/>
            <w:sz w:val="24"/>
            <w:szCs w:val="24"/>
          </w:rPr>
          <w:t>Astronomy</w:t>
        </w:r>
        <w:proofErr w:type="spellEnd"/>
        <w:r w:rsidRPr="00267C97">
          <w:rPr>
            <w:rStyle w:val="InternetLink"/>
            <w:rFonts w:asciiTheme="minorHAnsi" w:hAnsiTheme="minorHAnsi" w:cstheme="minorHAnsi"/>
            <w:i/>
            <w:sz w:val="24"/>
            <w:szCs w:val="24"/>
          </w:rPr>
          <w:t xml:space="preserve"> &amp; </w:t>
        </w:r>
        <w:proofErr w:type="spellStart"/>
        <w:r w:rsidRPr="00267C97">
          <w:rPr>
            <w:rStyle w:val="InternetLink"/>
            <w:rFonts w:asciiTheme="minorHAnsi" w:hAnsiTheme="minorHAnsi" w:cstheme="minorHAnsi"/>
            <w:i/>
            <w:sz w:val="24"/>
            <w:szCs w:val="24"/>
          </w:rPr>
          <w:t>Astrophysics</w:t>
        </w:r>
        <w:proofErr w:type="spellEnd"/>
      </w:hyperlink>
      <w:r w:rsidRPr="00267C97">
        <w:rPr>
          <w:rFonts w:asciiTheme="minorHAnsi" w:hAnsiTheme="minorHAnsi" w:cstheme="minorHAnsi"/>
          <w:sz w:val="24"/>
          <w:szCs w:val="24"/>
        </w:rPr>
        <w:t>, uma equipa de investigadores do Instituto de Astrofísica e Ciências do Espaço (</w:t>
      </w:r>
      <w:hyperlink r:id="rId6">
        <w:r w:rsidRPr="00267C97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267C97">
        <w:rPr>
          <w:rFonts w:asciiTheme="minorHAnsi" w:hAnsiTheme="minorHAnsi" w:cstheme="minorHAnsi"/>
          <w:sz w:val="24"/>
          <w:szCs w:val="24"/>
        </w:rPr>
        <w:t>), descobriu provas observacionais da existência de duas populações distintas de planetas gigantes.</w:t>
      </w:r>
    </w:p>
    <w:p w:rsidR="008C28EA" w:rsidRPr="00267C97" w:rsidRDefault="008C28EA" w:rsidP="008C28EA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267C97">
        <w:rPr>
          <w:rFonts w:asciiTheme="minorHAnsi" w:hAnsiTheme="minorHAnsi" w:cstheme="minorHAnsi"/>
          <w:sz w:val="24"/>
          <w:szCs w:val="24"/>
        </w:rPr>
        <w:t>Até hoje foram detetados mais de 3500 planetas a orbitar estrelas semelhantes ao Sol. Apesar de resultados recentes apontarem para que a maioria dos planetas na nossa galáxia sejam rochosos como a Terra, também foi detetada uma grande população de planetas gigantes, com massas que podem ir até 10 ou 20 vezes a massa de Júpiter (que tem uma massa equivalente a 320 vezes a massa da Terra).</w:t>
      </w:r>
    </w:p>
    <w:p w:rsidR="008C28EA" w:rsidRPr="00267C97" w:rsidRDefault="008C28EA" w:rsidP="008C28EA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267C97">
        <w:rPr>
          <w:rFonts w:asciiTheme="minorHAnsi" w:hAnsiTheme="minorHAnsi" w:cstheme="minorHAnsi"/>
          <w:sz w:val="24"/>
          <w:szCs w:val="24"/>
        </w:rPr>
        <w:t xml:space="preserve">Uma grande parte da informação disponível acerca de como estes planetas se formam vem da análise da relação entre os planetas e a sua estrela mãe. Os resultados obtidos anteriormente mostram, por exemplo, que há uma forte ligação entre a metalicidade da estrela </w:t>
      </w:r>
      <w:r w:rsidR="00267C97" w:rsidRPr="00267C97">
        <w:rPr>
          <w:rFonts w:asciiTheme="minorHAnsi" w:hAnsiTheme="minorHAnsi" w:cstheme="minorHAnsi"/>
          <w:sz w:val="24"/>
          <w:szCs w:val="24"/>
        </w:rPr>
        <w:t>(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 xml:space="preserve">Em astronomia, os elementos que não são hidrogénio e hélio são 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>vulgarmente designados “metais” - a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 xml:space="preserve"> metalicidade de uma estrela refere-se à quantidade de “metais” que existem na sua composição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267C97">
        <w:rPr>
          <w:rFonts w:asciiTheme="minorHAnsi" w:hAnsiTheme="minorHAnsi" w:cstheme="minorHAnsi"/>
          <w:sz w:val="24"/>
          <w:szCs w:val="24"/>
        </w:rPr>
        <w:t>e a frequência destes planetas. A massa da estrela parece também ter influência na eficiência da formação planetária.</w:t>
      </w:r>
    </w:p>
    <w:p w:rsidR="00267C97" w:rsidRPr="00267C97" w:rsidRDefault="008C28EA" w:rsidP="008C28EA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267C97">
        <w:rPr>
          <w:rFonts w:asciiTheme="minorHAnsi" w:hAnsiTheme="minorHAnsi" w:cstheme="minorHAnsi"/>
          <w:sz w:val="24"/>
          <w:szCs w:val="24"/>
        </w:rPr>
        <w:t>Os mais recentes modelos de formação planetária sugerem que há duas grandes avenidas para a formação de gigantes gasosos. O chamado processo de acreção do núcleo diz que primeiro forma-se um núcleo de rocha/gelo, e que posteriormente este atrai para si o gás à sua volta, dando origem a um planeta gigante. O outro sugere que são instabilidades no disco protoplanetário</w:t>
      </w:r>
      <w:r w:rsidR="00267C97" w:rsidRPr="00267C97">
        <w:rPr>
          <w:rFonts w:asciiTheme="minorHAnsi" w:hAnsiTheme="minorHAnsi" w:cstheme="minorHAnsi"/>
          <w:sz w:val="24"/>
          <w:szCs w:val="24"/>
        </w:rPr>
        <w:t xml:space="preserve"> (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>disco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>s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 xml:space="preserve"> de gás e poeira que roda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>m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 xml:space="preserve"> à volta de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 xml:space="preserve"> uma (ou mais) estrela(s) e que constituem o 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 xml:space="preserve">material 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 xml:space="preserve">que 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>eventualmente dá origem a planetas</w:t>
      </w:r>
      <w:r w:rsidR="00267C97" w:rsidRPr="00267C97">
        <w:rPr>
          <w:rFonts w:asciiTheme="minorHAnsi" w:hAnsiTheme="minorHAnsi" w:cstheme="minorHAnsi"/>
          <w:bCs/>
          <w:sz w:val="24"/>
          <w:szCs w:val="24"/>
        </w:rPr>
        <w:t>)</w:t>
      </w:r>
      <w:r w:rsidRPr="00267C97">
        <w:rPr>
          <w:rFonts w:asciiTheme="minorHAnsi" w:hAnsiTheme="minorHAnsi" w:cstheme="minorHAnsi"/>
          <w:sz w:val="24"/>
          <w:szCs w:val="24"/>
        </w:rPr>
        <w:t xml:space="preserve"> que dão origem a bolas de gás, que por sua vez contraem </w:t>
      </w:r>
      <w:r w:rsidR="00267C97" w:rsidRPr="00267C97">
        <w:rPr>
          <w:rFonts w:asciiTheme="minorHAnsi" w:hAnsiTheme="minorHAnsi" w:cstheme="minorHAnsi"/>
          <w:sz w:val="24"/>
          <w:szCs w:val="24"/>
        </w:rPr>
        <w:t xml:space="preserve">até formar um planeta </w:t>
      </w:r>
      <w:proofErr w:type="spellStart"/>
      <w:r w:rsidR="00267C97" w:rsidRPr="00267C97">
        <w:rPr>
          <w:rFonts w:asciiTheme="minorHAnsi" w:hAnsiTheme="minorHAnsi" w:cstheme="minorHAnsi"/>
          <w:sz w:val="24"/>
          <w:szCs w:val="24"/>
        </w:rPr>
        <w:t>gigante.</w:t>
      </w:r>
      <w:proofErr w:type="spellEnd"/>
    </w:p>
    <w:p w:rsidR="008C28EA" w:rsidRPr="00267C97" w:rsidRDefault="008C28EA" w:rsidP="008C28EA">
      <w:pPr>
        <w:pStyle w:val="MediumShading1-Accent11"/>
        <w:rPr>
          <w:rFonts w:asciiTheme="minorHAnsi" w:hAnsiTheme="minorHAnsi" w:cstheme="minorHAnsi"/>
          <w:color w:val="000000"/>
          <w:sz w:val="24"/>
          <w:szCs w:val="24"/>
        </w:rPr>
      </w:pPr>
      <w:hyperlink r:id="rId7" w:history="1">
        <w:proofErr w:type="spellStart"/>
        <w:r w:rsidRPr="00267C97">
          <w:rPr>
            <w:rStyle w:val="Hiperligao"/>
            <w:rFonts w:asciiTheme="minorHAnsi" w:hAnsiTheme="minorHAnsi" w:cstheme="minorHAnsi"/>
            <w:sz w:val="24"/>
            <w:szCs w:val="24"/>
          </w:rPr>
          <w:t>Vardan</w:t>
        </w:r>
        <w:proofErr w:type="spellEnd"/>
        <w:r w:rsidRPr="00267C97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 </w:t>
        </w:r>
        <w:proofErr w:type="spellStart"/>
        <w:r w:rsidRPr="00267C97">
          <w:rPr>
            <w:rStyle w:val="Hiperligao"/>
            <w:rFonts w:asciiTheme="minorHAnsi" w:hAnsiTheme="minorHAnsi" w:cstheme="minorHAnsi"/>
            <w:sz w:val="24"/>
            <w:szCs w:val="24"/>
          </w:rPr>
          <w:t>Adibekyan</w:t>
        </w:r>
        <w:proofErr w:type="spellEnd"/>
      </w:hyperlink>
      <w:r w:rsidRPr="00267C97">
        <w:rPr>
          <w:rFonts w:asciiTheme="minorHAnsi" w:hAnsiTheme="minorHAnsi" w:cstheme="minorHAnsi"/>
          <w:color w:val="000000"/>
          <w:sz w:val="24"/>
          <w:szCs w:val="24"/>
        </w:rPr>
        <w:t xml:space="preserve"> (IA &amp; </w:t>
      </w:r>
      <w:hyperlink r:id="rId8" w:history="1">
        <w:r w:rsidRPr="00267C97">
          <w:rPr>
            <w:rStyle w:val="Hiperligao"/>
            <w:rFonts w:asciiTheme="minorHAnsi" w:hAnsiTheme="minorHAnsi" w:cstheme="minorHAnsi"/>
            <w:sz w:val="24"/>
            <w:szCs w:val="24"/>
          </w:rPr>
          <w:t>Universidade do Porto</w:t>
        </w:r>
      </w:hyperlink>
      <w:r w:rsidRPr="00267C97">
        <w:rPr>
          <w:rFonts w:asciiTheme="minorHAnsi" w:hAnsiTheme="minorHAnsi" w:cstheme="minorHAnsi"/>
          <w:color w:val="000000"/>
          <w:sz w:val="24"/>
          <w:szCs w:val="24"/>
        </w:rPr>
        <w:t xml:space="preserve">) comenta: “A nossa equipa usou dados públicos de </w:t>
      </w:r>
      <w:proofErr w:type="spellStart"/>
      <w:r w:rsidRPr="00267C97">
        <w:rPr>
          <w:rFonts w:asciiTheme="minorHAnsi" w:hAnsiTheme="minorHAnsi" w:cstheme="minorHAnsi"/>
          <w:color w:val="000000"/>
          <w:sz w:val="24"/>
          <w:szCs w:val="24"/>
        </w:rPr>
        <w:t>exoplanetas</w:t>
      </w:r>
      <w:proofErr w:type="spellEnd"/>
      <w:r w:rsidRPr="00267C97">
        <w:rPr>
          <w:rFonts w:asciiTheme="minorHAnsi" w:hAnsiTheme="minorHAnsi" w:cstheme="minorHAnsi"/>
          <w:color w:val="000000"/>
          <w:sz w:val="24"/>
          <w:szCs w:val="24"/>
        </w:rPr>
        <w:t xml:space="preserve"> gigantes e obteve a interessante evidência observacional de que os planetas semelhantes a Júpiter e os seus primos de maior massa, com milhares de vezes a massa da Terra (dos quais não temos exemplo no Sistema Solar) se formam em ambientes diferentes, e compõem duas populações distintas.”</w:t>
      </w:r>
    </w:p>
    <w:p w:rsidR="008C28EA" w:rsidRPr="00267C97" w:rsidRDefault="008C28EA" w:rsidP="008C28EA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267C97">
        <w:rPr>
          <w:rFonts w:asciiTheme="minorHAnsi" w:hAnsiTheme="minorHAnsi" w:cstheme="minorHAnsi"/>
          <w:sz w:val="24"/>
          <w:szCs w:val="24"/>
        </w:rPr>
        <w:t xml:space="preserve">Objetos abaixo de 4 massas de Júpiter formam-se preferencialmente em estrelas ricas em metais. Já no regime entre 4 e 20 massas de Júpiter, as estrelas mãe tendem a ser mais massivas e pobres em metais, o que sugere que estes planetas gigantescos se formam através de um mecanismo diferente do dos seus irmãos de menor massa. </w:t>
      </w:r>
      <w:hyperlink r:id="rId9" w:history="1">
        <w:r w:rsidRPr="00267C97">
          <w:rPr>
            <w:rStyle w:val="Hiperligao"/>
            <w:rFonts w:asciiTheme="minorHAnsi" w:hAnsiTheme="minorHAnsi" w:cstheme="minorHAnsi"/>
            <w:sz w:val="24"/>
            <w:szCs w:val="24"/>
          </w:rPr>
          <w:t>Nuno Cardoso Santos</w:t>
        </w:r>
      </w:hyperlink>
      <w:r w:rsidRPr="00267C97">
        <w:rPr>
          <w:rFonts w:asciiTheme="minorHAnsi" w:hAnsiTheme="minorHAnsi" w:cstheme="minorHAnsi"/>
          <w:sz w:val="24"/>
          <w:szCs w:val="24"/>
        </w:rPr>
        <w:t xml:space="preserve"> (IA &amp; Universidade do Porto) acrescenta: “O resultado agora publicado sugere que ambos os mecanismos podem estar a atuar, o primeiro a formar planetas de menor massa, e o outro a ser responsável pela formação dos de maior massa.”</w:t>
      </w:r>
    </w:p>
    <w:p w:rsidR="008C28EA" w:rsidRPr="00267C97" w:rsidRDefault="008C28EA" w:rsidP="008C28EA">
      <w:pPr>
        <w:pStyle w:val="MediumShading1-Accent11"/>
        <w:rPr>
          <w:rFonts w:asciiTheme="minorHAnsi" w:hAnsiTheme="minorHAnsi" w:cstheme="minorHAnsi"/>
          <w:color w:val="000000"/>
          <w:sz w:val="24"/>
          <w:szCs w:val="24"/>
        </w:rPr>
      </w:pPr>
      <w:r w:rsidRPr="00267C97">
        <w:rPr>
          <w:rFonts w:asciiTheme="minorHAnsi" w:hAnsiTheme="minorHAnsi" w:cstheme="minorHAnsi"/>
          <w:sz w:val="24"/>
          <w:szCs w:val="24"/>
        </w:rPr>
        <w:lastRenderedPageBreak/>
        <w:t xml:space="preserve">Por um lado, os planetas gigantes de menor massa parecem formar-se por acreção, à volta de estrelas ricas em metais, enquanto os planetas mais massivos parecem formar-se principalmente por instabilidade gravítica. Mas </w:t>
      </w:r>
      <w:proofErr w:type="spellStart"/>
      <w:r w:rsidRPr="00267C97">
        <w:rPr>
          <w:rFonts w:asciiTheme="minorHAnsi" w:hAnsiTheme="minorHAnsi" w:cstheme="minorHAnsi"/>
          <w:color w:val="000000"/>
          <w:sz w:val="24"/>
          <w:szCs w:val="24"/>
        </w:rPr>
        <w:t>Adibekyan</w:t>
      </w:r>
      <w:proofErr w:type="spellEnd"/>
      <w:r w:rsidRPr="00267C97">
        <w:rPr>
          <w:rFonts w:asciiTheme="minorHAnsi" w:hAnsiTheme="minorHAnsi" w:cstheme="minorHAnsi"/>
          <w:color w:val="000000"/>
          <w:sz w:val="24"/>
          <w:szCs w:val="24"/>
        </w:rPr>
        <w:t xml:space="preserve"> acrescenta ainda: “Apesar desta descoberta ser um passo importante para uma compreensão total da formação planetária, não foi o derradeiro passo. A nossa equipa continua a dedicar-se com entusiasmo a muitas outras questões em aberto:”</w:t>
      </w:r>
    </w:p>
    <w:p w:rsidR="00267C97" w:rsidRPr="00267C97" w:rsidRDefault="008C28EA" w:rsidP="008C28EA">
      <w:pPr>
        <w:rPr>
          <w:rFonts w:cstheme="minorHAnsi"/>
          <w:sz w:val="24"/>
          <w:szCs w:val="24"/>
        </w:rPr>
      </w:pPr>
      <w:r w:rsidRPr="00267C97">
        <w:rPr>
          <w:rFonts w:cstheme="minorHAnsi"/>
          <w:color w:val="000000"/>
          <w:sz w:val="24"/>
          <w:szCs w:val="24"/>
        </w:rPr>
        <w:t xml:space="preserve">Para ajudar nesta compreensão, estão a ser feitas observações com o satélite </w:t>
      </w:r>
      <w:hyperlink r:id="rId10" w:history="1">
        <w:r w:rsidRPr="00267C97">
          <w:rPr>
            <w:rStyle w:val="Hiperligao"/>
            <w:rFonts w:cstheme="minorHAnsi"/>
            <w:sz w:val="24"/>
            <w:szCs w:val="24"/>
          </w:rPr>
          <w:t>GAIA</w:t>
        </w:r>
      </w:hyperlink>
      <w:r w:rsidRPr="00267C97">
        <w:rPr>
          <w:rFonts w:cstheme="minorHAnsi"/>
          <w:sz w:val="24"/>
          <w:szCs w:val="24"/>
        </w:rPr>
        <w:t xml:space="preserve"> (</w:t>
      </w:r>
      <w:hyperlink r:id="rId11" w:history="1">
        <w:r w:rsidRPr="00267C97">
          <w:rPr>
            <w:rStyle w:val="Hiperligao"/>
            <w:rFonts w:cstheme="minorHAnsi"/>
            <w:sz w:val="24"/>
            <w:szCs w:val="24"/>
          </w:rPr>
          <w:t>ESA</w:t>
        </w:r>
      </w:hyperlink>
      <w:r w:rsidRPr="00267C97">
        <w:rPr>
          <w:rFonts w:cstheme="minorHAnsi"/>
          <w:sz w:val="24"/>
          <w:szCs w:val="24"/>
        </w:rPr>
        <w:t xml:space="preserve">), cuja sensibilidade permitirá a deteção de milhares de </w:t>
      </w:r>
      <w:proofErr w:type="spellStart"/>
      <w:r w:rsidRPr="00267C97">
        <w:rPr>
          <w:rFonts w:cstheme="minorHAnsi"/>
          <w:sz w:val="24"/>
          <w:szCs w:val="24"/>
        </w:rPr>
        <w:t>exoplanetas</w:t>
      </w:r>
      <w:proofErr w:type="spellEnd"/>
      <w:r w:rsidRPr="00267C97">
        <w:rPr>
          <w:rFonts w:cstheme="minorHAnsi"/>
          <w:sz w:val="24"/>
          <w:szCs w:val="24"/>
        </w:rPr>
        <w:t xml:space="preserve"> gigantes, em órbitas de longo período à volta de estrelas de diferentes massas. E no futuro próximo, missões como o </w:t>
      </w:r>
      <w:hyperlink r:id="rId12" w:history="1">
        <w:r w:rsidRPr="00267C97">
          <w:rPr>
            <w:rStyle w:val="Hiperligao"/>
            <w:rFonts w:cstheme="minorHAnsi"/>
            <w:sz w:val="24"/>
            <w:szCs w:val="24"/>
          </w:rPr>
          <w:t>CHEOPS</w:t>
        </w:r>
      </w:hyperlink>
      <w:r w:rsidRPr="00267C97">
        <w:rPr>
          <w:rFonts w:cstheme="minorHAnsi"/>
          <w:sz w:val="24"/>
          <w:szCs w:val="24"/>
        </w:rPr>
        <w:t xml:space="preserve"> e o </w:t>
      </w:r>
      <w:hyperlink r:id="rId13" w:history="1">
        <w:r w:rsidRPr="00267C97">
          <w:rPr>
            <w:rStyle w:val="Hiperligao"/>
            <w:rFonts w:cstheme="minorHAnsi"/>
            <w:sz w:val="24"/>
            <w:szCs w:val="24"/>
          </w:rPr>
          <w:t>PLATO</w:t>
        </w:r>
      </w:hyperlink>
      <w:r w:rsidRPr="00267C97">
        <w:rPr>
          <w:rFonts w:cstheme="minorHAnsi"/>
          <w:sz w:val="24"/>
          <w:szCs w:val="24"/>
        </w:rPr>
        <w:t xml:space="preserve">, da ESA, ou o </w:t>
      </w:r>
      <w:hyperlink r:id="rId14" w:history="1">
        <w:r w:rsidRPr="00267C97">
          <w:rPr>
            <w:rStyle w:val="Hiperligao"/>
            <w:rFonts w:cstheme="minorHAnsi"/>
            <w:sz w:val="24"/>
            <w:szCs w:val="24"/>
          </w:rPr>
          <w:t>TESS</w:t>
        </w:r>
      </w:hyperlink>
      <w:r w:rsidRPr="00267C97">
        <w:rPr>
          <w:rFonts w:cstheme="minorHAnsi"/>
          <w:sz w:val="24"/>
          <w:szCs w:val="24"/>
        </w:rPr>
        <w:t xml:space="preserve">, da </w:t>
      </w:r>
      <w:hyperlink r:id="rId15" w:history="1">
        <w:proofErr w:type="spellStart"/>
        <w:r w:rsidRPr="00267C97">
          <w:rPr>
            <w:rStyle w:val="Hiperligao"/>
            <w:rFonts w:cstheme="minorHAnsi"/>
            <w:sz w:val="24"/>
            <w:szCs w:val="24"/>
          </w:rPr>
          <w:t>NASA</w:t>
        </w:r>
      </w:hyperlink>
      <w:r w:rsidRPr="00267C97">
        <w:rPr>
          <w:rFonts w:cstheme="minorHAnsi"/>
          <w:sz w:val="24"/>
          <w:szCs w:val="24"/>
        </w:rPr>
        <w:t>’s</w:t>
      </w:r>
      <w:proofErr w:type="spellEnd"/>
      <w:r w:rsidRPr="00267C97">
        <w:rPr>
          <w:rFonts w:cstheme="minorHAnsi"/>
          <w:sz w:val="24"/>
          <w:szCs w:val="24"/>
        </w:rPr>
        <w:t xml:space="preserve"> permitirão o estudo da relação massas</w:t>
      </w:r>
      <w:r w:rsidR="00267C97" w:rsidRPr="00267C97">
        <w:rPr>
          <w:rFonts w:cstheme="minorHAnsi"/>
          <w:sz w:val="24"/>
          <w:szCs w:val="24"/>
        </w:rPr>
        <w:t>.</w:t>
      </w:r>
    </w:p>
    <w:p w:rsidR="00267C97" w:rsidRDefault="00267C97" w:rsidP="008C28EA">
      <w:pPr>
        <w:rPr>
          <w:rFonts w:cstheme="minorHAnsi"/>
          <w:sz w:val="24"/>
          <w:szCs w:val="24"/>
        </w:rPr>
      </w:pPr>
    </w:p>
    <w:p w:rsidR="00005F85" w:rsidRPr="00CD429D" w:rsidRDefault="00005F85" w:rsidP="008C28EA">
      <w:pPr>
        <w:rPr>
          <w:rFonts w:cstheme="minorHAnsi"/>
          <w:sz w:val="24"/>
          <w:szCs w:val="24"/>
        </w:rPr>
      </w:pPr>
      <w:bookmarkStart w:id="0" w:name="_GoBack"/>
      <w:r w:rsidRPr="00CD429D">
        <w:rPr>
          <w:rFonts w:cstheme="minorHAnsi"/>
          <w:sz w:val="24"/>
          <w:szCs w:val="24"/>
        </w:rPr>
        <w:t>Referência para o artigo original:</w:t>
      </w:r>
    </w:p>
    <w:p w:rsidR="00005F85" w:rsidRPr="00CD429D" w:rsidRDefault="00005F85" w:rsidP="00005F85">
      <w:pPr>
        <w:pStyle w:val="SemEspaamento"/>
        <w:rPr>
          <w:rFonts w:asciiTheme="minorHAnsi" w:hAnsiTheme="minorHAnsi" w:cstheme="minorHAnsi"/>
          <w:b/>
          <w:bCs/>
          <w:sz w:val="24"/>
          <w:szCs w:val="24"/>
        </w:rPr>
      </w:pPr>
      <w:r w:rsidRPr="00CD429D">
        <w:rPr>
          <w:rFonts w:asciiTheme="minorHAnsi" w:hAnsiTheme="minorHAnsi" w:cstheme="minorHAnsi"/>
          <w:bCs/>
          <w:sz w:val="24"/>
          <w:szCs w:val="24"/>
        </w:rPr>
        <w:t>O artigo “</w:t>
      </w:r>
      <w:proofErr w:type="spellStart"/>
      <w:r w:rsidRPr="00CD429D">
        <w:rPr>
          <w:rFonts w:asciiTheme="minorHAnsi" w:hAnsiTheme="minorHAnsi" w:cstheme="minorHAnsi"/>
          <w:b/>
          <w:bCs/>
          <w:sz w:val="24"/>
          <w:szCs w:val="24"/>
        </w:rPr>
        <w:t>Observational</w:t>
      </w:r>
      <w:proofErr w:type="spellEnd"/>
      <w:r w:rsidRPr="00CD42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D429D">
        <w:rPr>
          <w:rFonts w:asciiTheme="minorHAnsi" w:hAnsiTheme="minorHAnsi" w:cstheme="minorHAnsi"/>
          <w:b/>
          <w:bCs/>
          <w:sz w:val="24"/>
          <w:szCs w:val="24"/>
        </w:rPr>
        <w:t>evidence</w:t>
      </w:r>
      <w:proofErr w:type="spellEnd"/>
      <w:r w:rsidRPr="00CD429D">
        <w:rPr>
          <w:rFonts w:asciiTheme="minorHAnsi" w:hAnsiTheme="minorHAnsi" w:cstheme="minorHAnsi"/>
          <w:b/>
          <w:bCs/>
          <w:sz w:val="24"/>
          <w:szCs w:val="24"/>
        </w:rPr>
        <w:t xml:space="preserve"> for </w:t>
      </w:r>
      <w:proofErr w:type="spellStart"/>
      <w:r w:rsidRPr="00CD429D">
        <w:rPr>
          <w:rFonts w:asciiTheme="minorHAnsi" w:hAnsiTheme="minorHAnsi" w:cstheme="minorHAnsi"/>
          <w:b/>
          <w:bCs/>
          <w:sz w:val="24"/>
          <w:szCs w:val="24"/>
        </w:rPr>
        <w:t>two</w:t>
      </w:r>
      <w:proofErr w:type="spellEnd"/>
      <w:r w:rsidRPr="00CD42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D429D">
        <w:rPr>
          <w:rFonts w:asciiTheme="minorHAnsi" w:hAnsiTheme="minorHAnsi" w:cstheme="minorHAnsi"/>
          <w:b/>
          <w:bCs/>
          <w:sz w:val="24"/>
          <w:szCs w:val="24"/>
        </w:rPr>
        <w:t>distinct</w:t>
      </w:r>
      <w:proofErr w:type="spellEnd"/>
      <w:r w:rsidRPr="00CD42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D429D">
        <w:rPr>
          <w:rFonts w:asciiTheme="minorHAnsi" w:hAnsiTheme="minorHAnsi" w:cstheme="minorHAnsi"/>
          <w:b/>
          <w:bCs/>
          <w:sz w:val="24"/>
          <w:szCs w:val="24"/>
        </w:rPr>
        <w:t>giant</w:t>
      </w:r>
      <w:proofErr w:type="spellEnd"/>
      <w:r w:rsidRPr="00CD42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D429D">
        <w:rPr>
          <w:rFonts w:asciiTheme="minorHAnsi" w:hAnsiTheme="minorHAnsi" w:cstheme="minorHAnsi"/>
          <w:b/>
          <w:bCs/>
          <w:sz w:val="24"/>
          <w:szCs w:val="24"/>
        </w:rPr>
        <w:t>planet</w:t>
      </w:r>
      <w:proofErr w:type="spellEnd"/>
      <w:r w:rsidRPr="00CD42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D429D">
        <w:rPr>
          <w:rFonts w:asciiTheme="minorHAnsi" w:hAnsiTheme="minorHAnsi" w:cstheme="minorHAnsi"/>
          <w:b/>
          <w:bCs/>
          <w:sz w:val="24"/>
          <w:szCs w:val="24"/>
        </w:rPr>
        <w:t>populations</w:t>
      </w:r>
      <w:proofErr w:type="spellEnd"/>
      <w:r w:rsidRPr="00CD429D">
        <w:rPr>
          <w:rFonts w:asciiTheme="minorHAnsi" w:hAnsiTheme="minorHAnsi" w:cstheme="minorHAnsi"/>
          <w:bCs/>
          <w:sz w:val="24"/>
          <w:szCs w:val="24"/>
        </w:rPr>
        <w:t xml:space="preserve">” foi publicado na revista </w:t>
      </w:r>
      <w:hyperlink r:id="rId16" w:history="1">
        <w:proofErr w:type="spellStart"/>
        <w:r w:rsidRPr="00CD429D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Astronomy</w:t>
        </w:r>
        <w:proofErr w:type="spellEnd"/>
        <w:r w:rsidRPr="00CD429D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 xml:space="preserve"> &amp; </w:t>
        </w:r>
        <w:proofErr w:type="spellStart"/>
        <w:r w:rsidRPr="00CD429D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Astrophysics</w:t>
        </w:r>
        <w:proofErr w:type="spellEnd"/>
      </w:hyperlink>
      <w:r w:rsidRPr="00CD429D">
        <w:rPr>
          <w:rFonts w:asciiTheme="minorHAnsi" w:hAnsiTheme="minorHAnsi" w:cstheme="minorHAnsi"/>
          <w:bCs/>
          <w:sz w:val="24"/>
          <w:szCs w:val="24"/>
        </w:rPr>
        <w:t xml:space="preserve"> Vol.603, A30 (DOI:</w:t>
      </w:r>
      <w:r w:rsidRPr="00CD429D">
        <w:rPr>
          <w:rFonts w:asciiTheme="minorHAnsi" w:hAnsiTheme="minorHAnsi" w:cstheme="minorHAnsi"/>
          <w:sz w:val="24"/>
          <w:szCs w:val="24"/>
        </w:rPr>
        <w:t xml:space="preserve"> </w:t>
      </w:r>
      <w:hyperlink r:id="rId17" w:history="1">
        <w:r w:rsidRPr="00CD429D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10.1051/0004-6361/201730761</w:t>
        </w:r>
      </w:hyperlink>
      <w:r w:rsidRPr="00CD429D">
        <w:rPr>
          <w:rFonts w:asciiTheme="minorHAnsi" w:hAnsiTheme="minorHAnsi" w:cstheme="minorHAnsi"/>
          <w:bCs/>
          <w:sz w:val="24"/>
          <w:szCs w:val="24"/>
        </w:rPr>
        <w:t>).</w:t>
      </w:r>
    </w:p>
    <w:p w:rsidR="00005F85" w:rsidRPr="00CD429D" w:rsidRDefault="00005F85" w:rsidP="00005F85">
      <w:pPr>
        <w:rPr>
          <w:rFonts w:cstheme="minorHAnsi"/>
          <w:sz w:val="24"/>
          <w:szCs w:val="24"/>
        </w:rPr>
      </w:pPr>
    </w:p>
    <w:bookmarkEnd w:id="0"/>
    <w:p w:rsidR="00005F85" w:rsidRPr="00F52693" w:rsidRDefault="00005F85" w:rsidP="008C28EA">
      <w:pPr>
        <w:rPr>
          <w:rFonts w:cstheme="minorHAnsi"/>
          <w:sz w:val="24"/>
          <w:szCs w:val="24"/>
        </w:rPr>
      </w:pPr>
    </w:p>
    <w:p w:rsidR="00267C97" w:rsidRPr="00F52693" w:rsidRDefault="00267C97" w:rsidP="008C28EA">
      <w:pPr>
        <w:rPr>
          <w:rFonts w:cstheme="minorHAnsi"/>
          <w:sz w:val="24"/>
          <w:szCs w:val="24"/>
        </w:rPr>
      </w:pPr>
      <w:r w:rsidRPr="00F52693">
        <w:rPr>
          <w:rFonts w:cstheme="minorHAnsi"/>
          <w:sz w:val="24"/>
          <w:szCs w:val="24"/>
        </w:rPr>
        <w:t>Instituto de Astrofísica e Ciências do Espaço</w:t>
      </w:r>
    </w:p>
    <w:p w:rsidR="00267C97" w:rsidRPr="00F52693" w:rsidRDefault="00267C97" w:rsidP="008C28EA">
      <w:pPr>
        <w:rPr>
          <w:rFonts w:cstheme="minorHAnsi"/>
          <w:sz w:val="24"/>
          <w:szCs w:val="24"/>
        </w:rPr>
      </w:pPr>
      <w:r w:rsidRPr="00F52693">
        <w:rPr>
          <w:rFonts w:cstheme="minorHAnsi"/>
          <w:sz w:val="24"/>
          <w:szCs w:val="24"/>
        </w:rPr>
        <w:t>Ciência na Imprensa Regional – Ciência Viva</w:t>
      </w:r>
    </w:p>
    <w:sectPr w:rsidR="00267C97" w:rsidRPr="00F52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524B"/>
    <w:multiLevelType w:val="multilevel"/>
    <w:tmpl w:val="8BE2F3E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4F"/>
    <w:rsid w:val="00005F85"/>
    <w:rsid w:val="00267C97"/>
    <w:rsid w:val="002C2BE2"/>
    <w:rsid w:val="008C28EA"/>
    <w:rsid w:val="009267BB"/>
    <w:rsid w:val="00C26C8F"/>
    <w:rsid w:val="00CD429D"/>
    <w:rsid w:val="00E0004F"/>
    <w:rsid w:val="00F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02C0"/>
  <w15:chartTrackingRefBased/>
  <w15:docId w15:val="{F8F0D301-1DAC-418B-BCD7-5D40ADBC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qFormat/>
    <w:rsid w:val="008C28EA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unhideWhenUsed/>
    <w:rsid w:val="008C28EA"/>
    <w:rPr>
      <w:color w:val="0000FF"/>
      <w:u w:val="single"/>
    </w:rPr>
  </w:style>
  <w:style w:type="character" w:styleId="Hiperligao">
    <w:name w:val="Hyperlink"/>
    <w:basedOn w:val="Tipodeletrapredefinidodopargrafo"/>
    <w:uiPriority w:val="99"/>
    <w:unhideWhenUsed/>
    <w:rsid w:val="008C28EA"/>
    <w:rPr>
      <w:color w:val="0563C1" w:themeColor="hyperlink"/>
      <w:u w:val="single"/>
    </w:rPr>
  </w:style>
  <w:style w:type="paragraph" w:styleId="SemEspaamento">
    <w:name w:val="No Spacing"/>
    <w:qFormat/>
    <w:rsid w:val="00005F85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pt" TargetMode="External"/><Relationship Id="rId13" Type="http://schemas.openxmlformats.org/officeDocument/2006/relationships/hyperlink" Target="http://sci.esa.int/plat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stro.pt/ia/staffDetails.html?ID=118" TargetMode="External"/><Relationship Id="rId12" Type="http://schemas.openxmlformats.org/officeDocument/2006/relationships/hyperlink" Target="http://sci.esa.int/cheops/" TargetMode="External"/><Relationship Id="rId17" Type="http://schemas.openxmlformats.org/officeDocument/2006/relationships/hyperlink" Target="https://doi.org/10.1051/0004-6361/2017307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and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://www.esa.int" TargetMode="External"/><Relationship Id="rId5" Type="http://schemas.openxmlformats.org/officeDocument/2006/relationships/hyperlink" Target="https://www.aanda.org/" TargetMode="External"/><Relationship Id="rId15" Type="http://schemas.openxmlformats.org/officeDocument/2006/relationships/hyperlink" Target="http://www.nasa.gov" TargetMode="External"/><Relationship Id="rId10" Type="http://schemas.openxmlformats.org/officeDocument/2006/relationships/hyperlink" Target="http://sci.esa.int/gai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astro.pt/ia/staffDetails.html?ID=67" TargetMode="External"/><Relationship Id="rId14" Type="http://schemas.openxmlformats.org/officeDocument/2006/relationships/hyperlink" Target="https://tess.gsfc.nasa.gov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2017-07-05T15:31:00Z</dcterms:created>
  <dcterms:modified xsi:type="dcterms:W3CDTF">2017-07-05T15:46:00Z</dcterms:modified>
</cp:coreProperties>
</file>