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A48" w:rsidRPr="00CC1A48" w:rsidRDefault="00CC1A48" w:rsidP="00CC1A4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222222"/>
          <w:kern w:val="36"/>
          <w:sz w:val="28"/>
          <w:szCs w:val="28"/>
          <w:lang w:eastAsia="pt-PT"/>
        </w:rPr>
      </w:pPr>
      <w:r w:rsidRPr="00CC1A48">
        <w:rPr>
          <w:rFonts w:eastAsia="Times New Roman" w:cstheme="minorHAnsi"/>
          <w:b/>
          <w:bCs/>
          <w:color w:val="222222"/>
          <w:kern w:val="36"/>
          <w:sz w:val="28"/>
          <w:szCs w:val="28"/>
          <w:lang w:eastAsia="pt-PT"/>
        </w:rPr>
        <w:t>O sexo importa? Para os morcegos, sim</w:t>
      </w:r>
    </w:p>
    <w:p w:rsidR="002C2BE2" w:rsidRPr="00CC1A48" w:rsidRDefault="002C2BE2">
      <w:pPr>
        <w:rPr>
          <w:rFonts w:cstheme="minorHAnsi"/>
          <w:sz w:val="24"/>
          <w:szCs w:val="24"/>
        </w:rPr>
      </w:pPr>
    </w:p>
    <w:p w:rsidR="00CC1A48" w:rsidRPr="00CC1A48" w:rsidRDefault="00CC1A48">
      <w:pPr>
        <w:rPr>
          <w:rFonts w:cstheme="minorHAnsi"/>
          <w:sz w:val="24"/>
          <w:szCs w:val="24"/>
        </w:rPr>
      </w:pPr>
    </w:p>
    <w:p w:rsidR="00CC1A48" w:rsidRPr="00CC1A48" w:rsidRDefault="00CC1A48" w:rsidP="00CC1A48">
      <w:pPr>
        <w:shd w:val="clear" w:color="auto" w:fill="FFFFFF"/>
        <w:spacing w:after="150" w:line="288" w:lineRule="atLeast"/>
        <w:rPr>
          <w:rFonts w:eastAsia="Times New Roman" w:cstheme="minorHAnsi"/>
          <w:color w:val="222222"/>
          <w:sz w:val="24"/>
          <w:szCs w:val="24"/>
          <w:lang w:eastAsia="pt-PT"/>
        </w:rPr>
      </w:pPr>
      <w:r>
        <w:rPr>
          <w:rFonts w:eastAsia="Times New Roman" w:cstheme="minorHAnsi"/>
          <w:b/>
          <w:bCs/>
          <w:color w:val="202020"/>
          <w:sz w:val="24"/>
          <w:szCs w:val="24"/>
          <w:lang w:eastAsia="pt-PT"/>
        </w:rPr>
        <w:t>Um novo estudo</w:t>
      </w:r>
      <w:r w:rsidRPr="00CC1A48">
        <w:rPr>
          <w:rFonts w:eastAsia="Times New Roman" w:cstheme="minorHAnsi"/>
          <w:b/>
          <w:bCs/>
          <w:color w:val="202020"/>
          <w:sz w:val="24"/>
          <w:szCs w:val="24"/>
          <w:lang w:eastAsia="pt-PT"/>
        </w:rPr>
        <w:t xml:space="preserve"> demonstra que, para os morcegos, o sexo importa: machos e fêmeas respondem de forma diferente à fragmentação e degradação dos seus habitats, uma das mais sérias ameaças à biodiversidade. É o primeiro estudo do género realizado com morcegos, e as suas conclusões permitirão o desenvolvimento de planos de conservação mais específicos e eficazes.</w:t>
      </w:r>
    </w:p>
    <w:p w:rsidR="00B96D00" w:rsidRDefault="00CC1A48" w:rsidP="00CC1A48">
      <w:pPr>
        <w:shd w:val="clear" w:color="auto" w:fill="FFFFFF"/>
        <w:spacing w:after="150" w:line="288" w:lineRule="atLeast"/>
        <w:rPr>
          <w:rFonts w:eastAsia="Times New Roman" w:cstheme="minorHAnsi"/>
          <w:color w:val="202020"/>
          <w:sz w:val="24"/>
          <w:szCs w:val="24"/>
          <w:lang w:eastAsia="pt-PT"/>
        </w:rPr>
      </w:pPr>
      <w:r w:rsidRPr="00CC1A48">
        <w:rPr>
          <w:rFonts w:eastAsia="Times New Roman" w:cstheme="minorHAnsi"/>
          <w:color w:val="202020"/>
          <w:sz w:val="24"/>
          <w:szCs w:val="24"/>
          <w:lang w:eastAsia="pt-PT"/>
        </w:rPr>
        <w:t>As florestas tropicais estão entre os ecossistemas mais ameaçados do mundo. A pressão causada por atividades humanas como a agricultura ou a indústria causa a degradação e f</w:t>
      </w:r>
      <w:r w:rsidR="00B96D00">
        <w:rPr>
          <w:rFonts w:eastAsia="Times New Roman" w:cstheme="minorHAnsi"/>
          <w:color w:val="202020"/>
          <w:sz w:val="24"/>
          <w:szCs w:val="24"/>
          <w:lang w:eastAsia="pt-PT"/>
        </w:rPr>
        <w:t>ragmentação dos seus habitats.</w:t>
      </w:r>
    </w:p>
    <w:p w:rsidR="00B96D00" w:rsidRDefault="00CC1A48" w:rsidP="00CC1A48">
      <w:pPr>
        <w:shd w:val="clear" w:color="auto" w:fill="FFFFFF"/>
        <w:spacing w:after="150" w:line="288" w:lineRule="atLeast"/>
        <w:rPr>
          <w:rFonts w:eastAsia="Times New Roman" w:cstheme="minorHAnsi"/>
          <w:color w:val="202020"/>
          <w:sz w:val="24"/>
          <w:szCs w:val="24"/>
          <w:lang w:eastAsia="pt-PT"/>
        </w:rPr>
      </w:pPr>
      <w:r w:rsidRPr="00CC1A48">
        <w:rPr>
          <w:rFonts w:eastAsia="Times New Roman" w:cstheme="minorHAnsi"/>
          <w:color w:val="202020"/>
          <w:sz w:val="24"/>
          <w:szCs w:val="24"/>
          <w:lang w:eastAsia="pt-PT"/>
        </w:rPr>
        <w:t>Os morcegos desempenham um papel fundamental na manutenção destes ecossistemas ao dispersarem sementes, polinizarem plantas e reduzirem as populações de várias espécies de invertebrados dos quais se alimentam. Embora vários estudos abordem o impacto para os morcegos da fragmentação e degradação dos seus habitats, nenhum havia investigado as suas respostas específicas</w:t>
      </w:r>
      <w:r w:rsidR="00B96D00">
        <w:rPr>
          <w:rFonts w:eastAsia="Times New Roman" w:cstheme="minorHAnsi"/>
          <w:color w:val="202020"/>
          <w:sz w:val="24"/>
          <w:szCs w:val="24"/>
          <w:lang w:eastAsia="pt-PT"/>
        </w:rPr>
        <w:t xml:space="preserve"> em função do sexo. Até agora.</w:t>
      </w:r>
    </w:p>
    <w:p w:rsidR="00B96D00" w:rsidRDefault="00CC1A48" w:rsidP="00CC1A48">
      <w:pPr>
        <w:shd w:val="clear" w:color="auto" w:fill="FFFFFF"/>
        <w:spacing w:after="150" w:line="288" w:lineRule="atLeast"/>
        <w:rPr>
          <w:rFonts w:eastAsia="Times New Roman" w:cstheme="minorHAnsi"/>
          <w:color w:val="202020"/>
          <w:sz w:val="24"/>
          <w:szCs w:val="24"/>
          <w:lang w:eastAsia="pt-PT"/>
        </w:rPr>
      </w:pPr>
      <w:r w:rsidRPr="00CC1A48">
        <w:rPr>
          <w:rFonts w:eastAsia="Times New Roman" w:cstheme="minorHAnsi"/>
          <w:color w:val="202020"/>
          <w:sz w:val="24"/>
          <w:szCs w:val="24"/>
          <w:lang w:eastAsia="pt-PT"/>
        </w:rPr>
        <w:t>Este estudo</w:t>
      </w:r>
      <w:r w:rsidR="00B96D00">
        <w:rPr>
          <w:rFonts w:eastAsia="Times New Roman" w:cstheme="minorHAnsi"/>
          <w:color w:val="202020"/>
          <w:sz w:val="24"/>
          <w:szCs w:val="24"/>
          <w:lang w:eastAsia="pt-PT"/>
        </w:rPr>
        <w:t xml:space="preserve">, publicado na revista </w:t>
      </w:r>
      <w:r w:rsidR="00B96D00" w:rsidRPr="00CC1A48">
        <w:rPr>
          <w:rFonts w:eastAsia="Times New Roman" w:cstheme="minorHAnsi"/>
          <w:color w:val="202020"/>
          <w:sz w:val="24"/>
          <w:szCs w:val="24"/>
          <w:lang w:val="en-US" w:eastAsia="pt-PT"/>
        </w:rPr>
        <w:t>Biotropica</w:t>
      </w:r>
      <w:r w:rsidR="00B96D00">
        <w:rPr>
          <w:rFonts w:eastAsia="Times New Roman" w:cstheme="minorHAnsi"/>
          <w:color w:val="202020"/>
          <w:sz w:val="24"/>
          <w:szCs w:val="24"/>
          <w:lang w:val="en-US" w:eastAsia="pt-PT"/>
        </w:rPr>
        <w:t>,</w:t>
      </w:r>
      <w:bookmarkStart w:id="0" w:name="_GoBack"/>
      <w:bookmarkEnd w:id="0"/>
      <w:r w:rsidRPr="00CC1A48">
        <w:rPr>
          <w:rFonts w:eastAsia="Times New Roman" w:cstheme="minorHAnsi"/>
          <w:color w:val="202020"/>
          <w:sz w:val="24"/>
          <w:szCs w:val="24"/>
          <w:lang w:eastAsia="pt-PT"/>
        </w:rPr>
        <w:t xml:space="preserve"> usou como ponto de partida mais de 2000 capturas de duas das espécies de m</w:t>
      </w:r>
      <w:r w:rsidR="00B96D00">
        <w:rPr>
          <w:rFonts w:eastAsia="Times New Roman" w:cstheme="minorHAnsi"/>
          <w:color w:val="202020"/>
          <w:sz w:val="24"/>
          <w:szCs w:val="24"/>
          <w:lang w:eastAsia="pt-PT"/>
        </w:rPr>
        <w:t xml:space="preserve">orcego mais comuns na Amazónia, </w:t>
      </w:r>
      <w:proofErr w:type="spellStart"/>
      <w:r w:rsidR="00B96D00">
        <w:rPr>
          <w:rFonts w:eastAsia="Times New Roman" w:cstheme="minorHAnsi"/>
          <w:i/>
          <w:iCs/>
          <w:color w:val="202020"/>
          <w:sz w:val="24"/>
          <w:szCs w:val="24"/>
          <w:lang w:eastAsia="pt-PT"/>
        </w:rPr>
        <w:t>Carollia</w:t>
      </w:r>
      <w:proofErr w:type="spellEnd"/>
      <w:r w:rsidR="00B96D00">
        <w:rPr>
          <w:rFonts w:eastAsia="Times New Roman" w:cstheme="minorHAnsi"/>
          <w:i/>
          <w:iCs/>
          <w:color w:val="202020"/>
          <w:sz w:val="24"/>
          <w:szCs w:val="24"/>
          <w:lang w:eastAsia="pt-PT"/>
        </w:rPr>
        <w:t xml:space="preserve"> </w:t>
      </w:r>
      <w:proofErr w:type="spellStart"/>
      <w:r w:rsidRPr="00CC1A48">
        <w:rPr>
          <w:rFonts w:eastAsia="Times New Roman" w:cstheme="minorHAnsi"/>
          <w:i/>
          <w:iCs/>
          <w:color w:val="202020"/>
          <w:sz w:val="24"/>
          <w:szCs w:val="24"/>
          <w:lang w:eastAsia="pt-PT"/>
        </w:rPr>
        <w:t>perspicillata</w:t>
      </w:r>
      <w:proofErr w:type="spellEnd"/>
      <w:r w:rsidR="00B96D00">
        <w:rPr>
          <w:rFonts w:eastAsia="Times New Roman" w:cstheme="minorHAnsi"/>
          <w:i/>
          <w:iCs/>
          <w:color w:val="202020"/>
          <w:sz w:val="24"/>
          <w:szCs w:val="24"/>
          <w:lang w:eastAsia="pt-PT"/>
        </w:rPr>
        <w:t xml:space="preserve"> </w:t>
      </w:r>
      <w:r w:rsidR="00B96D00">
        <w:rPr>
          <w:rFonts w:eastAsia="Times New Roman" w:cstheme="minorHAnsi"/>
          <w:color w:val="202020"/>
          <w:sz w:val="24"/>
          <w:szCs w:val="24"/>
          <w:lang w:eastAsia="pt-PT"/>
        </w:rPr>
        <w:t xml:space="preserve">e </w:t>
      </w:r>
      <w:proofErr w:type="spellStart"/>
      <w:r w:rsidR="00B96D00">
        <w:rPr>
          <w:rFonts w:eastAsia="Times New Roman" w:cstheme="minorHAnsi"/>
          <w:i/>
          <w:iCs/>
          <w:color w:val="202020"/>
          <w:sz w:val="24"/>
          <w:szCs w:val="24"/>
          <w:lang w:eastAsia="pt-PT"/>
        </w:rPr>
        <w:t>Rhinophylla</w:t>
      </w:r>
      <w:proofErr w:type="spellEnd"/>
      <w:r w:rsidR="00B96D00">
        <w:rPr>
          <w:rFonts w:eastAsia="Times New Roman" w:cstheme="minorHAnsi"/>
          <w:i/>
          <w:iCs/>
          <w:color w:val="202020"/>
          <w:sz w:val="24"/>
          <w:szCs w:val="24"/>
          <w:lang w:eastAsia="pt-PT"/>
        </w:rPr>
        <w:t xml:space="preserve"> </w:t>
      </w:r>
      <w:proofErr w:type="spellStart"/>
      <w:r w:rsidRPr="00CC1A48">
        <w:rPr>
          <w:rFonts w:eastAsia="Times New Roman" w:cstheme="minorHAnsi"/>
          <w:i/>
          <w:iCs/>
          <w:color w:val="202020"/>
          <w:sz w:val="24"/>
          <w:szCs w:val="24"/>
          <w:lang w:eastAsia="pt-PT"/>
        </w:rPr>
        <w:t>pumilio</w:t>
      </w:r>
      <w:proofErr w:type="spellEnd"/>
      <w:r w:rsidRPr="00CC1A48">
        <w:rPr>
          <w:rFonts w:eastAsia="Times New Roman" w:cstheme="minorHAnsi"/>
          <w:color w:val="202020"/>
          <w:sz w:val="24"/>
          <w:szCs w:val="24"/>
          <w:lang w:eastAsia="pt-PT"/>
        </w:rPr>
        <w:t xml:space="preserve">. “As fêmeas das duas espécies que estudámos têm o seu período de maior atividade reprodutiva durante a estação seca. Se as fêmeas estiverem grávidas ou a amamentar, a forma como respondem aos diferentes tipos de vegetação que existem na paisagem e à sua disposição – que medimos através daquilo a que chamamos as métricas da composição e configuração do habitat – será diferente. Isto porque as fêmeas estarão mais dependentes da disponibilidade de fruta, ou não poderão viajar tão longe quanto </w:t>
      </w:r>
      <w:proofErr w:type="gramStart"/>
      <w:r w:rsidRPr="00CC1A48">
        <w:rPr>
          <w:rFonts w:eastAsia="Times New Roman" w:cstheme="minorHAnsi"/>
          <w:color w:val="202020"/>
          <w:sz w:val="24"/>
          <w:szCs w:val="24"/>
          <w:lang w:eastAsia="pt-PT"/>
        </w:rPr>
        <w:t>os machos para buscar alimento, por exemplo”</w:t>
      </w:r>
      <w:r w:rsidRPr="00CC1A48">
        <w:rPr>
          <w:rFonts w:eastAsia="Times New Roman" w:cstheme="minorHAnsi"/>
          <w:i/>
          <w:iCs/>
          <w:color w:val="202020"/>
          <w:sz w:val="24"/>
          <w:szCs w:val="24"/>
          <w:lang w:eastAsia="pt-PT"/>
        </w:rPr>
        <w:t>,</w:t>
      </w:r>
      <w:r w:rsidR="00B96D00">
        <w:rPr>
          <w:rFonts w:eastAsia="Times New Roman" w:cstheme="minorHAnsi"/>
          <w:color w:val="202020"/>
          <w:sz w:val="24"/>
          <w:szCs w:val="24"/>
          <w:lang w:eastAsia="pt-PT"/>
        </w:rPr>
        <w:t xml:space="preserve"> </w:t>
      </w:r>
      <w:r w:rsidRPr="00CC1A48">
        <w:rPr>
          <w:rFonts w:eastAsia="Times New Roman" w:cstheme="minorHAnsi"/>
          <w:color w:val="202020"/>
          <w:sz w:val="24"/>
          <w:szCs w:val="24"/>
          <w:lang w:eastAsia="pt-PT"/>
        </w:rPr>
        <w:t>explica</w:t>
      </w:r>
      <w:proofErr w:type="gramEnd"/>
      <w:r w:rsidRPr="00CC1A48">
        <w:rPr>
          <w:rFonts w:eastAsia="Times New Roman" w:cstheme="minorHAnsi"/>
          <w:color w:val="202020"/>
          <w:sz w:val="24"/>
          <w:szCs w:val="24"/>
          <w:lang w:eastAsia="pt-PT"/>
        </w:rPr>
        <w:t xml:space="preserve"> Diogo Ferreira, um dos coordenad</w:t>
      </w:r>
      <w:r w:rsidR="00B96D00">
        <w:rPr>
          <w:rFonts w:eastAsia="Times New Roman" w:cstheme="minorHAnsi"/>
          <w:color w:val="202020"/>
          <w:sz w:val="24"/>
          <w:szCs w:val="24"/>
          <w:lang w:eastAsia="pt-PT"/>
        </w:rPr>
        <w:t xml:space="preserve">ores do estudo, investigador do </w:t>
      </w:r>
      <w:hyperlink r:id="rId4" w:tgtFrame="_blank" w:history="1">
        <w:r w:rsidRPr="00CC1A48">
          <w:rPr>
            <w:rFonts w:eastAsia="Times New Roman" w:cstheme="minorHAnsi"/>
            <w:color w:val="2BAADF"/>
            <w:sz w:val="24"/>
            <w:szCs w:val="24"/>
            <w:u w:val="single"/>
            <w:lang w:eastAsia="pt-PT"/>
          </w:rPr>
          <w:t>cE3c – Centro de Ecologia, Evolução e Alterações Ambientais</w:t>
        </w:r>
      </w:hyperlink>
      <w:r w:rsidR="00B96D00">
        <w:rPr>
          <w:rFonts w:eastAsia="Times New Roman" w:cstheme="minorHAnsi"/>
          <w:color w:val="202020"/>
          <w:sz w:val="24"/>
          <w:szCs w:val="24"/>
          <w:lang w:eastAsia="pt-PT"/>
        </w:rPr>
        <w:t xml:space="preserve"> </w:t>
      </w:r>
      <w:r w:rsidRPr="00CC1A48">
        <w:rPr>
          <w:rFonts w:eastAsia="Times New Roman" w:cstheme="minorHAnsi"/>
          <w:color w:val="202020"/>
          <w:sz w:val="24"/>
          <w:szCs w:val="24"/>
          <w:lang w:eastAsia="pt-PT"/>
        </w:rPr>
        <w:t>(Faculdade de Ciências da Universidade de Lisboa) e do Projeto Dinâmica Biológica de Fragmentos Florestais. Este estudo sugere assim mais um nível de complexidade na forma como os morcegos tropicais respondem a alterações d</w:t>
      </w:r>
      <w:r w:rsidR="00B96D00">
        <w:rPr>
          <w:rFonts w:eastAsia="Times New Roman" w:cstheme="minorHAnsi"/>
          <w:color w:val="202020"/>
          <w:sz w:val="24"/>
          <w:szCs w:val="24"/>
          <w:lang w:eastAsia="pt-PT"/>
        </w:rPr>
        <w:t>esta escala nos seus habitats.</w:t>
      </w:r>
    </w:p>
    <w:p w:rsidR="00CC1A48" w:rsidRPr="00CC1A48" w:rsidRDefault="00CC1A48" w:rsidP="00CC1A48">
      <w:pPr>
        <w:shd w:val="clear" w:color="auto" w:fill="FFFFFF"/>
        <w:spacing w:after="150" w:line="288" w:lineRule="atLeast"/>
        <w:rPr>
          <w:rFonts w:eastAsia="Times New Roman" w:cstheme="minorHAnsi"/>
          <w:color w:val="222222"/>
          <w:sz w:val="24"/>
          <w:szCs w:val="24"/>
          <w:lang w:eastAsia="pt-PT"/>
        </w:rPr>
      </w:pPr>
      <w:r w:rsidRPr="00CC1A48">
        <w:rPr>
          <w:rFonts w:eastAsia="Times New Roman" w:cstheme="minorHAnsi"/>
          <w:color w:val="202020"/>
          <w:sz w:val="24"/>
          <w:szCs w:val="24"/>
          <w:lang w:eastAsia="pt-PT"/>
        </w:rPr>
        <w:t xml:space="preserve">A taxa de fragmentação das florestas tropicais deve aumentar nas próximas décadas. A capacidade de conservarmos os vertebrados das florestas tropicais dependerá da nossa compreensão da resposta destas espécies à fragmentação. “Neste contexto é importante perceber se os machos e fêmeas respondem de forma diferente. Especialmente porque as modificações na estrutura da população – como por exemplo a proporção entre machos e fêmeas – pode contribuir para reduzir ou ampliar os impactos generalizados da perda de floresta e fragmentação do habitat”, conclui Ricardo Rocha, primeiro autor do estudo e à data de realização </w:t>
      </w:r>
      <w:r w:rsidR="00B96D00">
        <w:rPr>
          <w:rFonts w:eastAsia="Times New Roman" w:cstheme="minorHAnsi"/>
          <w:color w:val="202020"/>
          <w:sz w:val="24"/>
          <w:szCs w:val="24"/>
          <w:lang w:eastAsia="pt-PT"/>
        </w:rPr>
        <w:t xml:space="preserve">do estudo investigador no cE3c. </w:t>
      </w:r>
      <w:r w:rsidRPr="00CC1A48">
        <w:rPr>
          <w:rFonts w:eastAsia="Times New Roman" w:cstheme="minorHAnsi"/>
          <w:i/>
          <w:iCs/>
          <w:color w:val="202020"/>
          <w:sz w:val="24"/>
          <w:szCs w:val="24"/>
          <w:lang w:eastAsia="pt-PT"/>
        </w:rPr>
        <w:t>[Atualmente Ricardo Rocha é investigador na Universidade de Cambridge, Reino Unido]</w:t>
      </w:r>
    </w:p>
    <w:p w:rsidR="00B96D00" w:rsidRDefault="00B96D00" w:rsidP="00CC1A48">
      <w:pPr>
        <w:shd w:val="clear" w:color="auto" w:fill="FFFFFF"/>
        <w:spacing w:after="150" w:line="288" w:lineRule="atLeast"/>
        <w:rPr>
          <w:rFonts w:eastAsia="Times New Roman" w:cstheme="minorHAnsi"/>
          <w:b/>
          <w:bCs/>
          <w:color w:val="202020"/>
          <w:sz w:val="24"/>
          <w:szCs w:val="24"/>
          <w:lang w:eastAsia="pt-PT"/>
        </w:rPr>
      </w:pPr>
      <w:r>
        <w:rPr>
          <w:rFonts w:eastAsia="Times New Roman" w:cstheme="minorHAnsi"/>
          <w:b/>
          <w:bCs/>
          <w:color w:val="202020"/>
          <w:sz w:val="24"/>
          <w:szCs w:val="24"/>
          <w:lang w:eastAsia="pt-PT"/>
        </w:rPr>
        <w:t>Referência do artigo:</w:t>
      </w:r>
    </w:p>
    <w:p w:rsidR="00CC1A48" w:rsidRPr="00CC1A48" w:rsidRDefault="00B96D00" w:rsidP="00CC1A48">
      <w:pPr>
        <w:shd w:val="clear" w:color="auto" w:fill="FFFFFF"/>
        <w:spacing w:after="150" w:line="288" w:lineRule="atLeast"/>
        <w:rPr>
          <w:rFonts w:eastAsia="Times New Roman" w:cstheme="minorHAnsi"/>
          <w:color w:val="222222"/>
          <w:sz w:val="24"/>
          <w:szCs w:val="24"/>
          <w:lang w:eastAsia="pt-PT"/>
        </w:rPr>
      </w:pPr>
      <w:r>
        <w:rPr>
          <w:rFonts w:eastAsia="Times New Roman" w:cstheme="minorHAnsi"/>
          <w:color w:val="202020"/>
          <w:sz w:val="24"/>
          <w:szCs w:val="24"/>
          <w:lang w:eastAsia="pt-PT"/>
        </w:rPr>
        <w:lastRenderedPageBreak/>
        <w:t xml:space="preserve">Rocha R, Ferreira DF, </w:t>
      </w:r>
      <w:proofErr w:type="spellStart"/>
      <w:r w:rsidR="00CC1A48" w:rsidRPr="00CC1A48">
        <w:rPr>
          <w:rFonts w:eastAsia="Times New Roman" w:cstheme="minorHAnsi"/>
          <w:color w:val="202020"/>
          <w:sz w:val="24"/>
          <w:szCs w:val="24"/>
          <w:lang w:eastAsia="pt-PT"/>
        </w:rPr>
        <w:t>López-Baucells</w:t>
      </w:r>
      <w:proofErr w:type="spellEnd"/>
      <w:r>
        <w:rPr>
          <w:rFonts w:eastAsia="Times New Roman" w:cstheme="minorHAnsi"/>
          <w:color w:val="202020"/>
          <w:sz w:val="24"/>
          <w:szCs w:val="24"/>
          <w:lang w:eastAsia="pt-PT"/>
        </w:rPr>
        <w:t xml:space="preserve"> A, </w:t>
      </w:r>
      <w:proofErr w:type="spellStart"/>
      <w:r w:rsidR="00CC1A48" w:rsidRPr="00CC1A48">
        <w:rPr>
          <w:rFonts w:eastAsia="Times New Roman" w:cstheme="minorHAnsi"/>
          <w:color w:val="202020"/>
          <w:sz w:val="24"/>
          <w:szCs w:val="24"/>
          <w:lang w:eastAsia="pt-PT"/>
        </w:rPr>
        <w:t>Farneda</w:t>
      </w:r>
      <w:proofErr w:type="spellEnd"/>
      <w:r>
        <w:rPr>
          <w:rFonts w:eastAsia="Times New Roman" w:cstheme="minorHAnsi"/>
          <w:color w:val="202020"/>
          <w:sz w:val="24"/>
          <w:szCs w:val="24"/>
          <w:lang w:eastAsia="pt-PT"/>
        </w:rPr>
        <w:t xml:space="preserve"> FZ, Carreiras JMB, Palmeirim, J </w:t>
      </w:r>
      <w:proofErr w:type="spellStart"/>
      <w:r w:rsidR="00CC1A48" w:rsidRPr="00CC1A48">
        <w:rPr>
          <w:rFonts w:eastAsia="Times New Roman" w:cstheme="minorHAnsi"/>
          <w:color w:val="202020"/>
          <w:sz w:val="24"/>
          <w:szCs w:val="24"/>
          <w:lang w:eastAsia="pt-PT"/>
        </w:rPr>
        <w:t>and</w:t>
      </w:r>
      <w:proofErr w:type="spellEnd"/>
      <w:r>
        <w:rPr>
          <w:rFonts w:eastAsia="Times New Roman" w:cstheme="minorHAnsi"/>
          <w:color w:val="202020"/>
          <w:sz w:val="24"/>
          <w:szCs w:val="24"/>
          <w:lang w:eastAsia="pt-PT"/>
        </w:rPr>
        <w:t xml:space="preserve"> </w:t>
      </w:r>
      <w:proofErr w:type="spellStart"/>
      <w:r w:rsidR="00CC1A48" w:rsidRPr="00CC1A48">
        <w:rPr>
          <w:rFonts w:eastAsia="Times New Roman" w:cstheme="minorHAnsi"/>
          <w:color w:val="202020"/>
          <w:sz w:val="24"/>
          <w:szCs w:val="24"/>
          <w:lang w:eastAsia="pt-PT"/>
        </w:rPr>
        <w:t>Meyer</w:t>
      </w:r>
      <w:proofErr w:type="spellEnd"/>
      <w:r>
        <w:rPr>
          <w:rFonts w:eastAsia="Times New Roman" w:cstheme="minorHAnsi"/>
          <w:color w:val="202020"/>
          <w:sz w:val="24"/>
          <w:szCs w:val="24"/>
          <w:lang w:eastAsia="pt-PT"/>
        </w:rPr>
        <w:t xml:space="preserve"> C (2017</w:t>
      </w:r>
      <w:proofErr w:type="gramStart"/>
      <w:r>
        <w:rPr>
          <w:rFonts w:eastAsia="Times New Roman" w:cstheme="minorHAnsi"/>
          <w:color w:val="202020"/>
          <w:sz w:val="24"/>
          <w:szCs w:val="24"/>
          <w:lang w:eastAsia="pt-PT"/>
        </w:rPr>
        <w:t>) Does</w:t>
      </w:r>
      <w:proofErr w:type="gramEnd"/>
      <w:r>
        <w:rPr>
          <w:rFonts w:eastAsia="Times New Roman" w:cstheme="minorHAnsi"/>
          <w:color w:val="202020"/>
          <w:sz w:val="24"/>
          <w:szCs w:val="24"/>
          <w:lang w:eastAsia="pt-PT"/>
        </w:rPr>
        <w:t xml:space="preserve"> </w:t>
      </w:r>
      <w:proofErr w:type="spellStart"/>
      <w:r w:rsidR="00CC1A48" w:rsidRPr="00CC1A48">
        <w:rPr>
          <w:rFonts w:eastAsia="Times New Roman" w:cstheme="minorHAnsi"/>
          <w:color w:val="202020"/>
          <w:sz w:val="24"/>
          <w:szCs w:val="24"/>
          <w:lang w:eastAsia="pt-PT"/>
        </w:rPr>
        <w:t>sex</w:t>
      </w:r>
      <w:proofErr w:type="spellEnd"/>
      <w:r>
        <w:rPr>
          <w:rFonts w:eastAsia="Times New Roman" w:cstheme="minorHAnsi"/>
          <w:color w:val="202020"/>
          <w:sz w:val="24"/>
          <w:szCs w:val="24"/>
          <w:lang w:eastAsia="pt-PT"/>
        </w:rPr>
        <w:t xml:space="preserve"> </w:t>
      </w:r>
      <w:proofErr w:type="spellStart"/>
      <w:r w:rsidR="00CC1A48" w:rsidRPr="00CC1A48">
        <w:rPr>
          <w:rFonts w:eastAsia="Times New Roman" w:cstheme="minorHAnsi"/>
          <w:color w:val="202020"/>
          <w:sz w:val="24"/>
          <w:szCs w:val="24"/>
          <w:lang w:eastAsia="pt-PT"/>
        </w:rPr>
        <w:t>matter</w:t>
      </w:r>
      <w:proofErr w:type="spellEnd"/>
      <w:r>
        <w:rPr>
          <w:rFonts w:eastAsia="Times New Roman" w:cstheme="minorHAnsi"/>
          <w:color w:val="202020"/>
          <w:sz w:val="24"/>
          <w:szCs w:val="24"/>
          <w:lang w:eastAsia="pt-PT"/>
        </w:rPr>
        <w:t xml:space="preserve">? </w:t>
      </w:r>
      <w:r w:rsidR="00CC1A48" w:rsidRPr="00CC1A48">
        <w:rPr>
          <w:rFonts w:eastAsia="Times New Roman" w:cstheme="minorHAnsi"/>
          <w:color w:val="202020"/>
          <w:sz w:val="24"/>
          <w:szCs w:val="24"/>
          <w:lang w:val="en-US" w:eastAsia="pt-PT"/>
        </w:rPr>
        <w:t>Gender-specific responses to forest fra</w:t>
      </w:r>
      <w:r>
        <w:rPr>
          <w:rFonts w:eastAsia="Times New Roman" w:cstheme="minorHAnsi"/>
          <w:color w:val="202020"/>
          <w:sz w:val="24"/>
          <w:szCs w:val="24"/>
          <w:lang w:val="en-US" w:eastAsia="pt-PT"/>
        </w:rPr>
        <w:t xml:space="preserve">gmentation in Neotropical bats. </w:t>
      </w:r>
      <w:proofErr w:type="spellStart"/>
      <w:r w:rsidR="00CC1A48" w:rsidRPr="00CC1A48">
        <w:rPr>
          <w:rFonts w:eastAsia="Times New Roman" w:cstheme="minorHAnsi"/>
          <w:color w:val="202020"/>
          <w:sz w:val="24"/>
          <w:szCs w:val="24"/>
          <w:lang w:val="en-US" w:eastAsia="pt-PT"/>
        </w:rPr>
        <w:t>Biotropica</w:t>
      </w:r>
      <w:proofErr w:type="spellEnd"/>
      <w:r>
        <w:rPr>
          <w:rFonts w:eastAsia="Times New Roman" w:cstheme="minorHAnsi"/>
          <w:color w:val="202020"/>
          <w:sz w:val="24"/>
          <w:szCs w:val="24"/>
          <w:lang w:val="en-US" w:eastAsia="pt-PT"/>
        </w:rPr>
        <w:t xml:space="preserve">. </w:t>
      </w:r>
      <w:r>
        <w:rPr>
          <w:rFonts w:eastAsia="Times New Roman" w:cstheme="minorHAnsi"/>
          <w:color w:val="202020"/>
          <w:sz w:val="24"/>
          <w:szCs w:val="24"/>
          <w:lang w:eastAsia="pt-PT"/>
        </w:rPr>
        <w:t xml:space="preserve">DOI: 10.1111/btp.12474 </w:t>
      </w:r>
      <w:hyperlink r:id="rId5" w:tgtFrame="_blank" w:history="1">
        <w:r w:rsidR="00CC1A48" w:rsidRPr="00CC1A48">
          <w:rPr>
            <w:rFonts w:eastAsia="Times New Roman" w:cstheme="minorHAnsi"/>
            <w:color w:val="2BAADF"/>
            <w:sz w:val="24"/>
            <w:szCs w:val="24"/>
            <w:u w:val="single"/>
            <w:lang w:eastAsia="pt-PT"/>
          </w:rPr>
          <w:t>http://onlinelibrary.wiley.com/doi/10.1111/btp.12474/abstract</w:t>
        </w:r>
      </w:hyperlink>
      <w:r w:rsidR="00CC1A48" w:rsidRPr="00CC1A48">
        <w:rPr>
          <w:rFonts w:eastAsia="Times New Roman" w:cstheme="minorHAnsi"/>
          <w:color w:val="202020"/>
          <w:sz w:val="24"/>
          <w:szCs w:val="24"/>
          <w:lang w:eastAsia="pt-PT"/>
        </w:rPr>
        <w:t> </w:t>
      </w:r>
    </w:p>
    <w:p w:rsidR="00CC1A48" w:rsidRPr="00CC1A48" w:rsidRDefault="00CC1A48">
      <w:pPr>
        <w:rPr>
          <w:rFonts w:cstheme="minorHAnsi"/>
          <w:sz w:val="24"/>
          <w:szCs w:val="24"/>
        </w:rPr>
      </w:pPr>
    </w:p>
    <w:p w:rsidR="00CC1A48" w:rsidRPr="00CC1A48" w:rsidRDefault="00CC1A48">
      <w:pPr>
        <w:rPr>
          <w:rFonts w:cstheme="minorHAnsi"/>
          <w:sz w:val="24"/>
          <w:szCs w:val="24"/>
        </w:rPr>
      </w:pPr>
    </w:p>
    <w:p w:rsidR="00CC1A48" w:rsidRPr="00CC1A48" w:rsidRDefault="00CC1A48">
      <w:pPr>
        <w:rPr>
          <w:rFonts w:cstheme="minorHAnsi"/>
          <w:color w:val="202020"/>
          <w:sz w:val="24"/>
          <w:szCs w:val="24"/>
          <w:shd w:val="clear" w:color="auto" w:fill="FFFFFF"/>
        </w:rPr>
      </w:pPr>
      <w:r w:rsidRPr="00CC1A48">
        <w:rPr>
          <w:rFonts w:cstheme="minorHAnsi"/>
          <w:color w:val="202020"/>
          <w:sz w:val="24"/>
          <w:szCs w:val="24"/>
          <w:shd w:val="clear" w:color="auto" w:fill="FFFFFF"/>
        </w:rPr>
        <w:t>Gabinete de Comunicação do cE3c - Centro de Ecologia, Evolução e Alterações Ambientais</w:t>
      </w:r>
    </w:p>
    <w:p w:rsidR="00CC1A48" w:rsidRPr="00CC1A48" w:rsidRDefault="00CC1A48">
      <w:pPr>
        <w:rPr>
          <w:rFonts w:cstheme="minorHAnsi"/>
          <w:sz w:val="24"/>
          <w:szCs w:val="24"/>
        </w:rPr>
      </w:pPr>
      <w:r w:rsidRPr="00CC1A48">
        <w:rPr>
          <w:rFonts w:cstheme="minorHAnsi"/>
          <w:color w:val="202020"/>
          <w:sz w:val="24"/>
          <w:szCs w:val="24"/>
          <w:shd w:val="clear" w:color="auto" w:fill="FFFFFF"/>
        </w:rPr>
        <w:t>Ciência na Imprensa Regional – Ciência Viva</w:t>
      </w:r>
    </w:p>
    <w:sectPr w:rsidR="00CC1A48" w:rsidRPr="00CC1A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447"/>
    <w:rsid w:val="002C2BE2"/>
    <w:rsid w:val="00326447"/>
    <w:rsid w:val="00B96D00"/>
    <w:rsid w:val="00C26C8F"/>
    <w:rsid w:val="00CC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7BA63"/>
  <w15:chartTrackingRefBased/>
  <w15:docId w15:val="{AE6400FA-6692-45E6-BAA8-4319F4CF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ter"/>
    <w:uiPriority w:val="9"/>
    <w:qFormat/>
    <w:rsid w:val="00CC1A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CC1A48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styleId="Forte">
    <w:name w:val="Strong"/>
    <w:basedOn w:val="Tipodeletrapredefinidodopargrafo"/>
    <w:uiPriority w:val="22"/>
    <w:qFormat/>
    <w:rsid w:val="00CC1A48"/>
    <w:rPr>
      <w:b/>
      <w:bCs/>
    </w:rPr>
  </w:style>
  <w:style w:type="character" w:customStyle="1" w:styleId="m6970944560889864428spelle">
    <w:name w:val="m_6970944560889864428spelle"/>
    <w:basedOn w:val="Tipodeletrapredefinidodopargrafo"/>
    <w:rsid w:val="00CC1A48"/>
  </w:style>
  <w:style w:type="character" w:styleId="nfase">
    <w:name w:val="Emphasis"/>
    <w:basedOn w:val="Tipodeletrapredefinidodopargrafo"/>
    <w:uiPriority w:val="20"/>
    <w:qFormat/>
    <w:rsid w:val="00CC1A48"/>
    <w:rPr>
      <w:i/>
      <w:iCs/>
    </w:rPr>
  </w:style>
  <w:style w:type="character" w:styleId="Hiperligao">
    <w:name w:val="Hyperlink"/>
    <w:basedOn w:val="Tipodeletrapredefinidodopargrafo"/>
    <w:uiPriority w:val="99"/>
    <w:semiHidden/>
    <w:unhideWhenUsed/>
    <w:rsid w:val="00CC1A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3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nlinelibrary.wiley.com/doi/10.1111/btp.12474/abstract" TargetMode="External"/><Relationship Id="rId4" Type="http://schemas.openxmlformats.org/officeDocument/2006/relationships/hyperlink" Target="http://ce3c.ciencias.ulisboa.pt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539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António Piedade</dc:creator>
  <cp:keywords/>
  <dc:description/>
  <cp:lastModifiedBy>António Piedade</cp:lastModifiedBy>
  <cp:revision>3</cp:revision>
  <dcterms:created xsi:type="dcterms:W3CDTF">2017-07-24T10:21:00Z</dcterms:created>
  <dcterms:modified xsi:type="dcterms:W3CDTF">2017-07-24T10:26:00Z</dcterms:modified>
</cp:coreProperties>
</file>