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66E" w:rsidRPr="00855B44" w:rsidRDefault="00843193" w:rsidP="00855B44">
      <w:pPr>
        <w:spacing w:after="0" w:line="360" w:lineRule="auto"/>
        <w:rPr>
          <w:rFonts w:asciiTheme="minorHAnsi" w:eastAsia="Cambria" w:hAnsiTheme="minorHAnsi" w:cstheme="minorHAnsi"/>
          <w:b/>
          <w:sz w:val="24"/>
          <w:szCs w:val="24"/>
        </w:rPr>
      </w:pPr>
      <w:bookmarkStart w:id="0" w:name="_gjdgxs" w:colFirst="0" w:colLast="0"/>
      <w:bookmarkEnd w:id="0"/>
      <w:r w:rsidRPr="00855B44">
        <w:rPr>
          <w:rFonts w:asciiTheme="minorHAnsi" w:eastAsia="Cambria" w:hAnsiTheme="minorHAnsi" w:cstheme="minorHAnsi"/>
          <w:b/>
          <w:sz w:val="24"/>
          <w:szCs w:val="24"/>
        </w:rPr>
        <w:t>Dados genéticos, (bio)dados…</w:t>
      </w:r>
      <w:r w:rsidR="00855B44">
        <w:rPr>
          <w:rFonts w:asciiTheme="minorHAnsi" w:eastAsia="Cambria" w:hAnsiTheme="minorHAnsi" w:cstheme="minorHAnsi"/>
          <w:b/>
          <w:sz w:val="24"/>
          <w:szCs w:val="24"/>
        </w:rPr>
        <w:t xml:space="preserve"> </w:t>
      </w:r>
      <w:bookmarkStart w:id="1" w:name="_GoBack"/>
      <w:bookmarkEnd w:id="1"/>
      <w:r w:rsidRPr="00855B44">
        <w:rPr>
          <w:rFonts w:asciiTheme="minorHAnsi" w:eastAsia="Cambria" w:hAnsiTheme="minorHAnsi" w:cstheme="minorHAnsi"/>
          <w:b/>
          <w:sz w:val="24"/>
          <w:szCs w:val="24"/>
        </w:rPr>
        <w:t>Será tudo uma questão de comunicação?</w:t>
      </w:r>
    </w:p>
    <w:p w:rsidR="002960E4" w:rsidRPr="00855B44" w:rsidRDefault="002960E4">
      <w:pPr>
        <w:spacing w:line="360" w:lineRule="auto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</w:p>
    <w:p w:rsidR="005D366E" w:rsidRPr="00855B44" w:rsidRDefault="00843193">
      <w:pPr>
        <w:spacing w:line="360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855B44">
        <w:rPr>
          <w:rFonts w:asciiTheme="minorHAnsi" w:eastAsia="Cambria" w:hAnsiTheme="minorHAnsi" w:cstheme="minorHAnsi"/>
          <w:sz w:val="24"/>
          <w:szCs w:val="24"/>
        </w:rPr>
        <w:t>Num artigo da WIRED, a saber “Helix Takes Clinical Genetic Testing Straight to Consumers”</w:t>
      </w:r>
      <w:r w:rsidR="00C3729F" w:rsidRPr="00855B44">
        <w:rPr>
          <w:rFonts w:asciiTheme="minorHAnsi" w:eastAsia="Cambria" w:hAnsiTheme="minorHAnsi" w:cstheme="minorHAnsi"/>
          <w:sz w:val="24"/>
          <w:szCs w:val="24"/>
          <w:vertAlign w:val="superscript"/>
        </w:rPr>
        <w:t xml:space="preserve"> </w:t>
      </w:r>
      <w:r w:rsidR="002960E4" w:rsidRPr="00855B44">
        <w:rPr>
          <w:rFonts w:asciiTheme="minorHAnsi" w:eastAsia="Cambria" w:hAnsiTheme="minorHAnsi" w:cstheme="minorHAnsi"/>
          <w:sz w:val="24"/>
          <w:szCs w:val="24"/>
        </w:rPr>
        <w:t>(</w:t>
      </w:r>
      <w:hyperlink r:id="rId6" w:history="1">
        <w:r w:rsidR="002960E4" w:rsidRPr="00855B44">
          <w:rPr>
            <w:rStyle w:val="Hiperligao"/>
            <w:rFonts w:asciiTheme="minorHAnsi" w:eastAsia="Cambria" w:hAnsiTheme="minorHAnsi" w:cstheme="minorHAnsi"/>
            <w:sz w:val="24"/>
            <w:szCs w:val="24"/>
          </w:rPr>
          <w:t>https://www.wired.com/story/helix-takes-clinical-genetic-testing-straight-to-consumers/</w:t>
        </w:r>
      </w:hyperlink>
      <w:r w:rsidR="002960E4" w:rsidRPr="00855B44">
        <w:rPr>
          <w:rStyle w:val="Hiperligao"/>
          <w:rFonts w:asciiTheme="minorHAnsi" w:eastAsia="Cambria" w:hAnsiTheme="minorHAnsi" w:cstheme="minorHAnsi"/>
          <w:color w:val="auto"/>
          <w:sz w:val="24"/>
          <w:szCs w:val="24"/>
        </w:rPr>
        <w:t>)</w:t>
      </w:r>
      <w:r w:rsidRPr="00855B44">
        <w:rPr>
          <w:rFonts w:asciiTheme="minorHAnsi" w:eastAsia="Cambria" w:hAnsiTheme="minorHAnsi" w:cstheme="minorHAnsi"/>
          <w:sz w:val="24"/>
          <w:szCs w:val="24"/>
        </w:rPr>
        <w:t>, percebi que o teste clínico que a PerkinElmer</w:t>
      </w:r>
      <w:r w:rsidR="00C3729F" w:rsidRPr="00855B44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855B44">
        <w:rPr>
          <w:rFonts w:asciiTheme="minorHAnsi" w:eastAsia="Cambria" w:hAnsiTheme="minorHAnsi" w:cstheme="minorHAnsi"/>
          <w:sz w:val="24"/>
          <w:szCs w:val="24"/>
        </w:rPr>
        <w:t>oferecia especificamente a médicos para identificar precocemente distúrbios genéticos graves/raros, foi disponibilizado ao público em geral pela empresa Helix</w:t>
      </w:r>
      <w:r w:rsidR="00C3729F" w:rsidRPr="00855B44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855B44">
        <w:rPr>
          <w:rFonts w:asciiTheme="minorHAnsi" w:eastAsia="Cambria" w:hAnsiTheme="minorHAnsi" w:cstheme="minorHAnsi"/>
          <w:sz w:val="24"/>
          <w:szCs w:val="24"/>
        </w:rPr>
        <w:t>sobre o argumento de que os pacientes estão num processo de democratização face ao acesso aos testes clínicos. As premissas de comunicação usadas tem sido quase sempre as mesmas: a utilidade do diagnóstico precoce (certo); melhorar o sistema de saúde e / ou desenvolver medicamentos personalizados para doenças / condições raras (certo); ou pura e simplesmente – as pessoas (de modo geral) querem ter acesso à sua informação genética para a tomada de decisões (really?). A Hélix enquanto spin-out da Illumina</w:t>
      </w:r>
      <w:r w:rsidR="00C3729F" w:rsidRPr="00855B44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855B44">
        <w:rPr>
          <w:rFonts w:asciiTheme="minorHAnsi" w:eastAsia="Cambria" w:hAnsiTheme="minorHAnsi" w:cstheme="minorHAnsi"/>
          <w:sz w:val="24"/>
          <w:szCs w:val="24"/>
        </w:rPr>
        <w:t>comercializou vários produtos (com baixo custo) para o público em geral como se a escolha e compra de um desses pudesse ser um excelente programa para passar uma boa tarde de domingo. Algo, aliás, que a Momondo também soube fazer na perfeição através da publicidade The DNA Journey</w:t>
      </w:r>
      <w:r w:rsidR="00C3729F" w:rsidRPr="00855B44">
        <w:rPr>
          <w:rFonts w:asciiTheme="minorHAnsi" w:eastAsia="Cambria" w:hAnsiTheme="minorHAnsi" w:cstheme="minorHAnsi"/>
          <w:sz w:val="24"/>
          <w:szCs w:val="24"/>
        </w:rPr>
        <w:t xml:space="preserve"> </w:t>
      </w:r>
      <w:hyperlink r:id="rId7" w:anchor="the-dna-journey" w:history="1">
        <w:r w:rsidR="00C3729F" w:rsidRPr="00855B44">
          <w:rPr>
            <w:rStyle w:val="Hiperligao"/>
            <w:rFonts w:asciiTheme="minorHAnsi" w:eastAsia="Cambria" w:hAnsiTheme="minorHAnsi" w:cstheme="minorHAnsi"/>
            <w:sz w:val="24"/>
            <w:szCs w:val="24"/>
          </w:rPr>
          <w:t>https://www.momondo.pt/letsopenourworld/#the-dna-journey</w:t>
        </w:r>
      </w:hyperlink>
      <w:r w:rsidR="00C3729F" w:rsidRPr="00855B44">
        <w:rPr>
          <w:rFonts w:asciiTheme="minorHAnsi" w:eastAsia="Cambria" w:hAnsiTheme="minorHAnsi" w:cstheme="minorHAnsi"/>
          <w:sz w:val="24"/>
          <w:szCs w:val="24"/>
        </w:rPr>
        <w:t xml:space="preserve">. </w:t>
      </w:r>
    </w:p>
    <w:p w:rsidR="005D366E" w:rsidRPr="00855B44" w:rsidRDefault="00843193">
      <w:pPr>
        <w:spacing w:line="360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855B44">
        <w:rPr>
          <w:rFonts w:asciiTheme="minorHAnsi" w:eastAsia="Cambria" w:hAnsiTheme="minorHAnsi" w:cstheme="minorHAnsi"/>
          <w:sz w:val="24"/>
          <w:szCs w:val="24"/>
        </w:rPr>
        <w:t>Parece-me relevante sublinhar um aspeto: a Illumina - empresa sediada nos EUA - foi a responsável pela sequenciação do 100.000 Genomes Project anunciado em 2012 pelo Prime Minister's Office (United Kingdom)</w:t>
      </w:r>
      <w:r w:rsidR="00C3729F" w:rsidRPr="00855B44">
        <w:rPr>
          <w:rFonts w:asciiTheme="minorHAnsi" w:eastAsia="Cambria" w:hAnsiTheme="minorHAnsi" w:cstheme="minorHAnsi"/>
          <w:sz w:val="24"/>
          <w:szCs w:val="24"/>
        </w:rPr>
        <w:t xml:space="preserve"> .</w:t>
      </w:r>
      <w:r w:rsidRPr="00855B44">
        <w:rPr>
          <w:rFonts w:asciiTheme="minorHAnsi" w:eastAsia="Cambria" w:hAnsiTheme="minorHAnsi" w:cstheme="minorHAnsi"/>
          <w:sz w:val="24"/>
          <w:szCs w:val="24"/>
        </w:rPr>
        <w:t>Deve também referir-se que objetivo final, do ponto de vista da partilha de dados, seria o desenvolvimento de um NHS Genomic Medicine Sequencing Center, para o qual o Wellcome Trust Center Sanger Institute</w:t>
      </w:r>
      <w:r w:rsidR="00C3729F" w:rsidRPr="00855B44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855B44">
        <w:rPr>
          <w:rFonts w:asciiTheme="minorHAnsi" w:eastAsia="Cambria" w:hAnsiTheme="minorHAnsi" w:cstheme="minorHAnsi"/>
          <w:sz w:val="24"/>
          <w:szCs w:val="24"/>
        </w:rPr>
        <w:t>doou 27 milhões de libras. Após este processo, os dados seriam transferidos do Genomic Medicine Sequencing Center para a Genomic England que, curiosamente, também recebeu 25 milhões de libras como financiamento pelo Medical Research Council. Não sou eu quem o diz, está tudo disponível online, com “transparência”</w:t>
      </w:r>
      <w:r w:rsidR="00C3729F" w:rsidRPr="00855B44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2960E4" w:rsidRPr="00855B44">
        <w:rPr>
          <w:rFonts w:asciiTheme="minorHAnsi" w:eastAsia="Cambria" w:hAnsiTheme="minorHAnsi" w:cstheme="minorHAnsi"/>
          <w:sz w:val="24"/>
          <w:szCs w:val="24"/>
        </w:rPr>
        <w:t>(</w:t>
      </w:r>
      <w:hyperlink r:id="rId8" w:history="1">
        <w:r w:rsidR="002960E4" w:rsidRPr="00855B44">
          <w:rPr>
            <w:rStyle w:val="Hiperligao"/>
            <w:rFonts w:asciiTheme="minorHAnsi" w:eastAsia="Cambria" w:hAnsiTheme="minorHAnsi" w:cstheme="minorHAnsi"/>
            <w:sz w:val="24"/>
            <w:szCs w:val="24"/>
          </w:rPr>
          <w:t>https://www.parliament.uk/mps-lords-and-offices/offices/bicameral/post/publications/postnotes/</w:t>
        </w:r>
      </w:hyperlink>
      <w:r w:rsidR="00C3729F" w:rsidRPr="00855B44">
        <w:rPr>
          <w:rFonts w:asciiTheme="minorHAnsi" w:eastAsia="Cambria" w:hAnsiTheme="minorHAnsi" w:cstheme="minorHAnsi"/>
          <w:sz w:val="24"/>
          <w:szCs w:val="24"/>
        </w:rPr>
        <w:t>.</w:t>
      </w:r>
      <w:r w:rsidR="002960E4" w:rsidRPr="00855B44">
        <w:rPr>
          <w:rFonts w:asciiTheme="minorHAnsi" w:eastAsia="Cambria" w:hAnsiTheme="minorHAnsi" w:cstheme="minorHAnsi"/>
          <w:sz w:val="24"/>
          <w:szCs w:val="24"/>
        </w:rPr>
        <w:t>)</w:t>
      </w:r>
    </w:p>
    <w:p w:rsidR="005D366E" w:rsidRPr="00855B44" w:rsidRDefault="00843193">
      <w:pPr>
        <w:tabs>
          <w:tab w:val="left" w:pos="5245"/>
        </w:tabs>
        <w:spacing w:line="360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855B44">
        <w:rPr>
          <w:rFonts w:asciiTheme="minorHAnsi" w:eastAsia="Cambria" w:hAnsiTheme="minorHAnsi" w:cstheme="minorHAnsi"/>
          <w:sz w:val="24"/>
          <w:szCs w:val="24"/>
        </w:rPr>
        <w:t xml:space="preserve">E por falar em transparência, o 100.000 Genomes Project é um bom exemplo para referir: os seus dados – doados livremente – têm um valor económico. É inquestionável </w:t>
      </w:r>
      <w:r w:rsidRPr="00855B44">
        <w:rPr>
          <w:rFonts w:asciiTheme="minorHAnsi" w:eastAsia="Cambria" w:hAnsiTheme="minorHAnsi" w:cstheme="minorHAnsi"/>
          <w:sz w:val="24"/>
          <w:szCs w:val="24"/>
        </w:rPr>
        <w:lastRenderedPageBreak/>
        <w:t>que o desenvolvimento tecnológico tem vários aspetos positivos, nomeadamente para as doenças raras. Mas será que, no caso da sequenciação genética, um órgão governativo conseguiria a confiança dita pública se os/as cidadãos/ãs soubessem que há, em paralelo, uma partilha e comercialização dos seus dados? Se percebessem, de modo claro, o que acontece quando a bioinformação pessoal (mesmo que anonimizada) é, por exemplo, inserida num biobanco privado… ?</w:t>
      </w:r>
    </w:p>
    <w:p w:rsidR="005D366E" w:rsidRPr="00855B44" w:rsidRDefault="00843193">
      <w:pPr>
        <w:spacing w:line="360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855B44">
        <w:rPr>
          <w:rFonts w:asciiTheme="minorHAnsi" w:eastAsia="Cambria" w:hAnsiTheme="minorHAnsi" w:cstheme="minorHAnsi"/>
          <w:sz w:val="24"/>
          <w:szCs w:val="24"/>
        </w:rPr>
        <w:t xml:space="preserve">Tudo o que envolve o processo de sequenciação, armazenamento e partilha de dados leva à questão sobre o seu acesso e respetivo significado de ambiente seguro de dados. É impossível, a este propósito, não recordar o trabalho da Ana Gerschenfeld (atual Science Writer da Fundação Champalimaud), em 2009, ao descrever no Jornal Público e no seu </w:t>
      </w:r>
      <w:r w:rsidRPr="00855B44">
        <w:rPr>
          <w:rFonts w:asciiTheme="minorHAnsi" w:eastAsia="Cambria" w:hAnsiTheme="minorHAnsi" w:cstheme="minorHAnsi"/>
          <w:i/>
          <w:sz w:val="24"/>
          <w:szCs w:val="24"/>
        </w:rPr>
        <w:t>blog</w:t>
      </w:r>
      <w:r w:rsidRPr="00855B44">
        <w:rPr>
          <w:rFonts w:asciiTheme="minorHAnsi" w:eastAsia="Cambria" w:hAnsiTheme="minorHAnsi" w:cstheme="minorHAnsi"/>
          <w:sz w:val="24"/>
          <w:szCs w:val="24"/>
        </w:rPr>
        <w:t xml:space="preserve"> Os meus Genes e Eu</w:t>
      </w:r>
      <w:r w:rsidR="00C3729F" w:rsidRPr="00855B44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2960E4" w:rsidRPr="00855B44">
        <w:rPr>
          <w:rFonts w:asciiTheme="minorHAnsi" w:eastAsia="Cambria" w:hAnsiTheme="minorHAnsi" w:cstheme="minorHAnsi"/>
          <w:sz w:val="24"/>
          <w:szCs w:val="24"/>
        </w:rPr>
        <w:t>(</w:t>
      </w:r>
      <w:hyperlink r:id="rId9" w:history="1">
        <w:r w:rsidR="002960E4" w:rsidRPr="00855B44">
          <w:rPr>
            <w:rStyle w:val="Hiperligao"/>
            <w:rFonts w:asciiTheme="minorHAnsi" w:eastAsia="Cambria" w:hAnsiTheme="minorHAnsi" w:cstheme="minorHAnsi"/>
            <w:sz w:val="24"/>
            <w:szCs w:val="24"/>
          </w:rPr>
          <w:t>http://osmeusgeneseeu.blogspot.pt/2009/03/</w:t>
        </w:r>
      </w:hyperlink>
      <w:r w:rsidR="002960E4" w:rsidRPr="00855B44">
        <w:rPr>
          <w:rStyle w:val="Hiperligao"/>
          <w:rFonts w:asciiTheme="minorHAnsi" w:eastAsia="Cambria" w:hAnsiTheme="minorHAnsi" w:cstheme="minorHAnsi"/>
          <w:color w:val="auto"/>
          <w:sz w:val="24"/>
          <w:szCs w:val="24"/>
          <w:u w:val="none"/>
        </w:rPr>
        <w:t>)</w:t>
      </w:r>
      <w:r w:rsidR="00C3729F" w:rsidRPr="00855B44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="002960E4" w:rsidRPr="00855B44">
        <w:rPr>
          <w:rFonts w:asciiTheme="minorHAnsi" w:eastAsia="Cambria" w:hAnsiTheme="minorHAnsi" w:cstheme="minorHAnsi"/>
          <w:sz w:val="24"/>
          <w:szCs w:val="24"/>
        </w:rPr>
        <w:t xml:space="preserve">- </w:t>
      </w:r>
      <w:r w:rsidRPr="00855B44">
        <w:rPr>
          <w:rFonts w:asciiTheme="minorHAnsi" w:eastAsia="Cambria" w:hAnsiTheme="minorHAnsi" w:cstheme="minorHAnsi"/>
          <w:sz w:val="24"/>
          <w:szCs w:val="24"/>
        </w:rPr>
        <w:t>como jornalista de Ciência</w:t>
      </w:r>
      <w:r w:rsidR="002960E4" w:rsidRPr="00855B44">
        <w:rPr>
          <w:rFonts w:asciiTheme="minorHAnsi" w:eastAsia="Cambria" w:hAnsiTheme="minorHAnsi" w:cstheme="minorHAnsi"/>
          <w:sz w:val="24"/>
          <w:szCs w:val="24"/>
        </w:rPr>
        <w:t xml:space="preserve"> -</w:t>
      </w:r>
      <w:r w:rsidRPr="00855B44">
        <w:rPr>
          <w:rFonts w:asciiTheme="minorHAnsi" w:eastAsia="Cambria" w:hAnsiTheme="minorHAnsi" w:cstheme="minorHAnsi"/>
          <w:sz w:val="24"/>
          <w:szCs w:val="24"/>
        </w:rPr>
        <w:t xml:space="preserve"> após ter pedido um kit genético à 23andMe</w:t>
      </w:r>
      <w:r w:rsidR="002960E4" w:rsidRPr="00855B44">
        <w:rPr>
          <w:rFonts w:asciiTheme="minorHAnsi" w:eastAsia="Cambria" w:hAnsiTheme="minorHAnsi" w:cstheme="minorHAnsi"/>
          <w:sz w:val="24"/>
          <w:szCs w:val="24"/>
        </w:rPr>
        <w:t>.</w:t>
      </w:r>
      <w:r w:rsidR="002960E4" w:rsidRPr="00855B44">
        <w:rPr>
          <w:rFonts w:asciiTheme="minorHAnsi" w:eastAsia="Cambria" w:hAnsiTheme="minorHAnsi" w:cstheme="minorHAnsi"/>
          <w:sz w:val="24"/>
          <w:szCs w:val="24"/>
          <w:vertAlign w:val="superscript"/>
        </w:rPr>
        <w:t xml:space="preserve"> </w:t>
      </w:r>
      <w:r w:rsidRPr="00855B44">
        <w:rPr>
          <w:rFonts w:asciiTheme="minorHAnsi" w:eastAsia="Cambria" w:hAnsiTheme="minorHAnsi" w:cstheme="minorHAnsi"/>
          <w:sz w:val="24"/>
          <w:szCs w:val="24"/>
        </w:rPr>
        <w:t>Nesse ano, 2009, tinha terminado o curso em Filosofia na Faculdade de Letras (UC) e ingressado na Faculdade de Medicina (UC) para fazer o Mestrado em Saúde Pública – era uma leitora fiel e convicta da Ana Gerschenfeld, na medida em que me fazia acreditar, sempre, na possibilidade de fazer um estudo etnográfico que seria, em simultâneo, uma excelente peça literária e/ou informativa. Com ela, e o relato pormenorizado da sua vontade de saber, entendi e aprendi vários aspetos, desde logo: i) não é possível entender os resultados alargados de um kit genético sem falar com um médico geneticista (algo, aliás, que a nossa Lei n.º12/2005 “Informação genética pessoal e informação de saúde” - previa); ii) se não estiver preparado/a para lidar com a informação que advém de um produto comprado numa boa tarde de domingo – a empresa não lhe vai enviar apoio psicológico, ou qualquer outro tipo de apoio; iii) a empresa responsável pela sequenciação, através do seu próprio consentimento, vai ficar com os seus dados (mesmo que não tenham uso malicioso, são rentáveis).</w:t>
      </w:r>
    </w:p>
    <w:p w:rsidR="005D366E" w:rsidRPr="00855B44" w:rsidRDefault="00843193">
      <w:pPr>
        <w:spacing w:line="360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855B44">
        <w:rPr>
          <w:rFonts w:asciiTheme="minorHAnsi" w:eastAsia="Cambria" w:hAnsiTheme="minorHAnsi" w:cstheme="minorHAnsi"/>
          <w:sz w:val="24"/>
          <w:szCs w:val="24"/>
        </w:rPr>
        <w:t xml:space="preserve">Assim, os bancos de ADN transformaram-se na nova promessa, através da investigação científica, para o diagnóstico molecular, para as doenças raras e/ou outras condições, sendo uma consequência inevitável da tecnologia de edição genética como a CRISPR/Cas9. Também a nova geração de bancos de ADN será polémica em países em desenvolvimento, onde - certamente - se verificará uma falta de autoridades regulatórias. </w:t>
      </w:r>
    </w:p>
    <w:p w:rsidR="005D366E" w:rsidRPr="00855B44" w:rsidRDefault="00843193">
      <w:pPr>
        <w:spacing w:line="360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855B44">
        <w:rPr>
          <w:rFonts w:asciiTheme="minorHAnsi" w:eastAsia="Cambria" w:hAnsiTheme="minorHAnsi" w:cstheme="minorHAnsi"/>
          <w:sz w:val="24"/>
          <w:szCs w:val="24"/>
        </w:rPr>
        <w:lastRenderedPageBreak/>
        <w:t xml:space="preserve">Se o mau uso de dados, mesmo que não intencional, for detetado (veja-se, ainda que diferentemente, a polémica da Cambridge Analytica) – for sinalizado como sinónimo de uma exploração comercial desequilibrada, levantando um grave conflito de direitos de propriedade – o que é que isto significa? Isso significa que a posse de material genético nos leva a controvérsias político-tecnocientíficas que podem ameaçar a confiança dos cidadãos. Parece-me, pois, que a premissa de que o acesso rápido e direto à informação genética funciona como gesto de </w:t>
      </w:r>
      <w:r w:rsidRPr="00855B44">
        <w:rPr>
          <w:rFonts w:asciiTheme="minorHAnsi" w:eastAsia="Cambria" w:hAnsiTheme="minorHAnsi" w:cstheme="minorHAnsi"/>
          <w:i/>
          <w:sz w:val="24"/>
          <w:szCs w:val="24"/>
        </w:rPr>
        <w:t>empowerment</w:t>
      </w:r>
      <w:r w:rsidRPr="00855B44">
        <w:rPr>
          <w:rFonts w:asciiTheme="minorHAnsi" w:eastAsia="Cambria" w:hAnsiTheme="minorHAnsi" w:cstheme="minorHAnsi"/>
          <w:sz w:val="24"/>
          <w:szCs w:val="24"/>
        </w:rPr>
        <w:t xml:space="preserve"> para a tomada de decisão: é excessiva. Ou será tudo uma questão de comunicação?</w:t>
      </w:r>
    </w:p>
    <w:p w:rsidR="00A47819" w:rsidRPr="00855B44" w:rsidRDefault="00A47819">
      <w:pPr>
        <w:spacing w:line="360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</w:p>
    <w:p w:rsidR="00A47819" w:rsidRPr="00855B44" w:rsidRDefault="00A47819">
      <w:pPr>
        <w:spacing w:line="360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855B44">
        <w:rPr>
          <w:rFonts w:asciiTheme="minorHAnsi" w:eastAsia="Cambria" w:hAnsiTheme="minorHAnsi" w:cstheme="minorHAnsi"/>
          <w:sz w:val="24"/>
          <w:szCs w:val="24"/>
        </w:rPr>
        <w:t>Lia Raquel Neves</w:t>
      </w:r>
    </w:p>
    <w:p w:rsidR="00A47819" w:rsidRPr="00855B44" w:rsidRDefault="00A47819">
      <w:pPr>
        <w:spacing w:line="360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 w:rsidRPr="00855B44">
        <w:rPr>
          <w:rFonts w:asciiTheme="minorHAnsi" w:eastAsia="Cambria" w:hAnsiTheme="minorHAnsi" w:cstheme="minorHAnsi"/>
          <w:sz w:val="24"/>
          <w:szCs w:val="24"/>
        </w:rPr>
        <w:t>Ciência na Imprensa Regional – Ciência Viva</w:t>
      </w:r>
    </w:p>
    <w:sectPr w:rsidR="00A47819" w:rsidRPr="00855B4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ED8" w:rsidRDefault="00AE1ED8">
      <w:pPr>
        <w:spacing w:after="0" w:line="240" w:lineRule="auto"/>
      </w:pPr>
      <w:r>
        <w:separator/>
      </w:r>
    </w:p>
  </w:endnote>
  <w:endnote w:type="continuationSeparator" w:id="0">
    <w:p w:rsidR="00AE1ED8" w:rsidRDefault="00A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ED8" w:rsidRDefault="00AE1ED8">
      <w:pPr>
        <w:spacing w:after="0" w:line="240" w:lineRule="auto"/>
      </w:pPr>
      <w:r>
        <w:separator/>
      </w:r>
    </w:p>
  </w:footnote>
  <w:footnote w:type="continuationSeparator" w:id="0">
    <w:p w:rsidR="00AE1ED8" w:rsidRDefault="00AE1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6E"/>
    <w:rsid w:val="002960E4"/>
    <w:rsid w:val="005D366E"/>
    <w:rsid w:val="00843193"/>
    <w:rsid w:val="00855B44"/>
    <w:rsid w:val="00A47819"/>
    <w:rsid w:val="00AE1ED8"/>
    <w:rsid w:val="00C3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9FD4"/>
  <w15:docId w15:val="{11F68857-D78B-4256-ACD4-BE459E60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pt-PT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DB6A46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DB6A4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B6A46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DB6A46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4A42B4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960E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liament.uk/mps-lords-and-offices/offices/bicameral/post/publications/postnot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omondo.pt/letsopenourworl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red.com/story/helix-takes-clinical-genetic-testing-straight-to-consumer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osmeusgeneseeu.blogspot.pt/2009/0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901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Raquel Ribeiro das Neves</dc:creator>
  <cp:lastModifiedBy>António Piedade</cp:lastModifiedBy>
  <cp:revision>5</cp:revision>
  <dcterms:created xsi:type="dcterms:W3CDTF">2018-04-13T15:52:00Z</dcterms:created>
  <dcterms:modified xsi:type="dcterms:W3CDTF">2018-04-16T11:42:00Z</dcterms:modified>
</cp:coreProperties>
</file>