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2C" w:rsidRPr="00660941" w:rsidRDefault="00660941" w:rsidP="00660941">
      <w:pPr>
        <w:pStyle w:val="Cabealho3"/>
        <w:spacing w:before="60" w:beforeAutospacing="0" w:after="0" w:afterAutospacing="0" w:line="360" w:lineRule="auto"/>
        <w:ind w:left="-142" w:right="-710"/>
        <w:jc w:val="both"/>
        <w:rPr>
          <w:rFonts w:asciiTheme="minorHAnsi" w:hAnsiTheme="minorHAnsi" w:cstheme="minorHAnsi"/>
          <w:bCs w:val="0"/>
          <w:sz w:val="32"/>
          <w:szCs w:val="32"/>
        </w:rPr>
      </w:pPr>
      <w:r w:rsidRPr="00660941">
        <w:rPr>
          <w:rFonts w:asciiTheme="minorHAnsi" w:hAnsiTheme="minorHAnsi" w:cstheme="minorHAnsi"/>
          <w:bCs w:val="0"/>
          <w:sz w:val="32"/>
          <w:szCs w:val="32"/>
        </w:rPr>
        <w:t>Comunicar Ciência</w:t>
      </w:r>
    </w:p>
    <w:p w:rsidR="00C65A2C" w:rsidRPr="00660941" w:rsidRDefault="00C65A2C" w:rsidP="001C7983">
      <w:pPr>
        <w:pStyle w:val="Cabealho3"/>
        <w:spacing w:before="60" w:beforeAutospacing="0" w:after="0" w:afterAutospacing="0" w:line="360" w:lineRule="auto"/>
        <w:ind w:left="-142" w:right="-71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:rsidR="00C65A2C" w:rsidRPr="00660941" w:rsidRDefault="00C65A2C" w:rsidP="00660941">
      <w:pPr>
        <w:tabs>
          <w:tab w:val="left" w:pos="1276"/>
          <w:tab w:val="left" w:pos="1843"/>
          <w:tab w:val="right" w:pos="2410"/>
          <w:tab w:val="left" w:pos="2835"/>
          <w:tab w:val="left" w:pos="5220"/>
          <w:tab w:val="left" w:pos="7088"/>
          <w:tab w:val="left" w:pos="8789"/>
          <w:tab w:val="left" w:pos="8919"/>
          <w:tab w:val="right" w:pos="9214"/>
          <w:tab w:val="left" w:pos="9781"/>
          <w:tab w:val="right" w:pos="10206"/>
        </w:tabs>
        <w:autoSpaceDE w:val="0"/>
        <w:autoSpaceDN w:val="0"/>
        <w:adjustRightInd w:val="0"/>
        <w:spacing w:after="0" w:line="360" w:lineRule="auto"/>
        <w:ind w:left="-142" w:right="-709"/>
        <w:jc w:val="both"/>
        <w:rPr>
          <w:rFonts w:cstheme="minorHAnsi"/>
          <w:sz w:val="24"/>
          <w:szCs w:val="24"/>
        </w:rPr>
      </w:pPr>
      <w:bookmarkStart w:id="0" w:name="_GoBack"/>
      <w:r w:rsidRPr="00660941">
        <w:rPr>
          <w:rFonts w:cstheme="minorHAnsi"/>
          <w:sz w:val="24"/>
          <w:szCs w:val="24"/>
        </w:rPr>
        <w:t xml:space="preserve">Ao cumprirem as funções essenciais à sobrevivência, em particular, a procura de recursos alimentares e de defesa, os nossos mais longínquos antepassados interagiram de muito perto com o meio físico e, ainda que de forma muito embrionária, podemos aceitar que se iniciaram nos conhecimentos que, milénios mais tarde, integraram as diversas disciplinas científicas. Entre os </w:t>
      </w:r>
      <w:proofErr w:type="spellStart"/>
      <w:r w:rsidRPr="00660941">
        <w:rPr>
          <w:rFonts w:cstheme="minorHAnsi"/>
          <w:sz w:val="24"/>
          <w:szCs w:val="24"/>
        </w:rPr>
        <w:t>objectos</w:t>
      </w:r>
      <w:proofErr w:type="spellEnd"/>
      <w:r w:rsidRPr="00660941">
        <w:rPr>
          <w:rFonts w:cstheme="minorHAnsi"/>
          <w:sz w:val="24"/>
          <w:szCs w:val="24"/>
        </w:rPr>
        <w:t xml:space="preserve"> e os mecanismos que lhes foi dado observar no mundo físico que foi o seu, experimentaram o que puderam experimentar, estabeleceram relações de causa-efeito, deduziram o que souberam deduzir, inferiram o que conseguiram inferir e transmitiram aos descendentes o saber que foram acumulando, servindo-se para tal das linguagens de que dispunham, nomeadamente o gesto e, mais tarde e progressivamente, a palavra falada e só muito depois a escrita.</w:t>
      </w:r>
    </w:p>
    <w:p w:rsidR="00C65A2C" w:rsidRPr="00660941" w:rsidRDefault="00C65A2C" w:rsidP="00660941">
      <w:pPr>
        <w:spacing w:after="0" w:line="360" w:lineRule="auto"/>
        <w:ind w:left="-142" w:right="-709"/>
        <w:jc w:val="both"/>
        <w:rPr>
          <w:rFonts w:cstheme="minorHAnsi"/>
          <w:sz w:val="24"/>
          <w:szCs w:val="24"/>
        </w:rPr>
      </w:pPr>
      <w:r w:rsidRPr="00660941">
        <w:rPr>
          <w:rFonts w:cstheme="minorHAnsi"/>
          <w:sz w:val="24"/>
          <w:szCs w:val="24"/>
        </w:rPr>
        <w:t xml:space="preserve">À semelhança da transmissão destes saberes rudimentares também a ciência é inseparável da comunicação. Entendida como um conjunto de conhecimentos acerca de parcelas maiores ou menores do todo universal, obtidos através da observação, da experimentação e/ou da elaboração mental, a ciência é um edifício do </w:t>
      </w:r>
      <w:proofErr w:type="spellStart"/>
      <w:r w:rsidRPr="00660941">
        <w:rPr>
          <w:rFonts w:cstheme="minorHAnsi"/>
          <w:sz w:val="24"/>
          <w:szCs w:val="24"/>
        </w:rPr>
        <w:t>colectivo</w:t>
      </w:r>
      <w:proofErr w:type="spellEnd"/>
      <w:r w:rsidRPr="00660941">
        <w:rPr>
          <w:rFonts w:cstheme="minorHAnsi"/>
          <w:sz w:val="24"/>
          <w:szCs w:val="24"/>
        </w:rPr>
        <w:t xml:space="preserve">, cujos alicerces se perdem nos confins do tempo da humanidade. Edificada pedra sobre pedra, o seu fio condutor sempre foi e será a comunicação. Sem comunicação, o conhecimento científico não avança. Morre com quem o cria. Comunicar ou comungar, do latim, </w:t>
      </w:r>
      <w:proofErr w:type="spellStart"/>
      <w:r w:rsidRPr="00660941">
        <w:rPr>
          <w:rFonts w:cstheme="minorHAnsi"/>
          <w:i/>
          <w:sz w:val="24"/>
          <w:szCs w:val="24"/>
        </w:rPr>
        <w:t>communicare</w:t>
      </w:r>
      <w:proofErr w:type="spellEnd"/>
      <w:r w:rsidRPr="00660941">
        <w:rPr>
          <w:rFonts w:cstheme="minorHAnsi"/>
          <w:sz w:val="24"/>
          <w:szCs w:val="24"/>
        </w:rPr>
        <w:t xml:space="preserve">, significa partilhar com outrem. Comunica-se através da linguagem escrita, falada ou gestual. Comunicam entre si, e até connosco, muitos dos animais que conhecemos. A comunicação entre os humanos utiliza sobretudo a palavra falada e escrita. Quando falada, apoia-se quase sempre no gesto e na expressão fisionómica e corporal. Comunicam entre pares, ao mais alto patamar de erudição, os sábios nas academias e os investigadores nos congressos e outras reuniões científicas. Comunicam entre si professores e alunos. Comunicam, através dos livros ou dos </w:t>
      </w:r>
      <w:r w:rsidRPr="00660941">
        <w:rPr>
          <w:rFonts w:cstheme="minorHAnsi"/>
          <w:i/>
          <w:sz w:val="24"/>
          <w:szCs w:val="24"/>
        </w:rPr>
        <w:t>media</w:t>
      </w:r>
      <w:r w:rsidRPr="00660941">
        <w:rPr>
          <w:rFonts w:cstheme="minorHAnsi"/>
          <w:sz w:val="24"/>
          <w:szCs w:val="24"/>
        </w:rPr>
        <w:t xml:space="preserve">, e aos mais diversos níveis, os poucos divulgadores que se dispõem a fazê-lo. </w:t>
      </w:r>
    </w:p>
    <w:p w:rsidR="00C65A2C" w:rsidRPr="00660941" w:rsidRDefault="00C65A2C" w:rsidP="00660941">
      <w:pPr>
        <w:spacing w:after="0" w:line="360" w:lineRule="auto"/>
        <w:ind w:left="-142" w:right="-709"/>
        <w:jc w:val="both"/>
        <w:rPr>
          <w:rFonts w:cstheme="minorHAnsi"/>
          <w:sz w:val="24"/>
          <w:szCs w:val="24"/>
        </w:rPr>
      </w:pPr>
      <w:r w:rsidRPr="00660941">
        <w:rPr>
          <w:rFonts w:cstheme="minorHAnsi"/>
          <w:sz w:val="24"/>
          <w:szCs w:val="24"/>
        </w:rPr>
        <w:t xml:space="preserve">Quase tudo o que nos rodeia e de que constantemente nos servimos, ou com o qual nos articulamos diariamente, resultou das conquistas da ciência e da tecnologia. Os alimentos, os medicamentos, os transportes e comunicações, os equipamentos mais variados da indústria, da saúde, da cultura ou do lazer, radicam, em grande parte, nestas conquistas do génio humano. O </w:t>
      </w:r>
      <w:r w:rsidRPr="00660941">
        <w:rPr>
          <w:rFonts w:cstheme="minorHAnsi"/>
          <w:sz w:val="24"/>
          <w:szCs w:val="24"/>
        </w:rPr>
        <w:lastRenderedPageBreak/>
        <w:t>conhecimento científico e as tecnologias com ele relacionados são alguns dos pilares sobre os quais assentam as sociedades humanas, o progresso social e o bem-estar da humanidade.</w:t>
      </w:r>
    </w:p>
    <w:p w:rsidR="00C65A2C" w:rsidRPr="00660941" w:rsidRDefault="00C65A2C" w:rsidP="00660941">
      <w:pPr>
        <w:spacing w:after="0" w:line="360" w:lineRule="auto"/>
        <w:ind w:left="-142" w:right="-709"/>
        <w:jc w:val="both"/>
        <w:rPr>
          <w:rFonts w:cstheme="minorHAnsi"/>
          <w:sz w:val="24"/>
          <w:szCs w:val="24"/>
        </w:rPr>
      </w:pPr>
      <w:r w:rsidRPr="00660941">
        <w:rPr>
          <w:rFonts w:cstheme="minorHAnsi"/>
          <w:sz w:val="24"/>
          <w:szCs w:val="24"/>
        </w:rPr>
        <w:t xml:space="preserve">O paralelismo entre a produção científica e o avanço das técnicas de comunicação é, sobretudo nos dias que correm, uma evidência </w:t>
      </w:r>
      <w:proofErr w:type="spellStart"/>
      <w:r w:rsidRPr="00660941">
        <w:rPr>
          <w:rFonts w:cstheme="minorHAnsi"/>
          <w:sz w:val="24"/>
          <w:szCs w:val="24"/>
        </w:rPr>
        <w:t>espectacular</w:t>
      </w:r>
      <w:proofErr w:type="spellEnd"/>
      <w:r w:rsidRPr="00660941">
        <w:rPr>
          <w:rFonts w:cstheme="minorHAnsi"/>
          <w:sz w:val="24"/>
          <w:szCs w:val="24"/>
        </w:rPr>
        <w:t xml:space="preserve">. Do texto manuscrito enviado por mar e à vela, ou por terra, na bolsa de um estafeta a cavalo, ao Morse e ao correio expresso, ou dos já antiquados </w:t>
      </w:r>
      <w:r w:rsidRPr="00660941">
        <w:rPr>
          <w:rFonts w:cstheme="minorHAnsi"/>
          <w:i/>
          <w:sz w:val="24"/>
          <w:szCs w:val="24"/>
        </w:rPr>
        <w:t>telexes</w:t>
      </w:r>
      <w:r w:rsidRPr="00660941">
        <w:rPr>
          <w:rFonts w:cstheme="minorHAnsi"/>
          <w:sz w:val="24"/>
          <w:szCs w:val="24"/>
        </w:rPr>
        <w:t xml:space="preserve"> e </w:t>
      </w:r>
      <w:r w:rsidRPr="00660941">
        <w:rPr>
          <w:rFonts w:cstheme="minorHAnsi"/>
          <w:i/>
          <w:sz w:val="24"/>
          <w:szCs w:val="24"/>
        </w:rPr>
        <w:t>faxes</w:t>
      </w:r>
      <w:r w:rsidRPr="00660941">
        <w:rPr>
          <w:rFonts w:cstheme="minorHAnsi"/>
          <w:sz w:val="24"/>
          <w:szCs w:val="24"/>
        </w:rPr>
        <w:t xml:space="preserve">, ao </w:t>
      </w:r>
      <w:proofErr w:type="spellStart"/>
      <w:r w:rsidRPr="00660941">
        <w:rPr>
          <w:rFonts w:cstheme="minorHAnsi"/>
          <w:sz w:val="24"/>
          <w:szCs w:val="24"/>
        </w:rPr>
        <w:t>actualíssimo</w:t>
      </w:r>
      <w:proofErr w:type="spellEnd"/>
      <w:r w:rsidRPr="00660941">
        <w:rPr>
          <w:rFonts w:cstheme="minorHAnsi"/>
          <w:sz w:val="24"/>
          <w:szCs w:val="24"/>
        </w:rPr>
        <w:t xml:space="preserve"> </w:t>
      </w:r>
      <w:r w:rsidRPr="00660941">
        <w:rPr>
          <w:rFonts w:cstheme="minorHAnsi"/>
          <w:i/>
          <w:sz w:val="24"/>
          <w:szCs w:val="24"/>
        </w:rPr>
        <w:t xml:space="preserve">e-mail </w:t>
      </w:r>
      <w:r w:rsidRPr="00660941">
        <w:rPr>
          <w:rFonts w:cstheme="minorHAnsi"/>
          <w:sz w:val="24"/>
          <w:szCs w:val="24"/>
        </w:rPr>
        <w:t>e à inesgotável</w:t>
      </w:r>
      <w:r w:rsidRPr="00660941">
        <w:rPr>
          <w:rFonts w:cstheme="minorHAnsi"/>
          <w:i/>
          <w:sz w:val="24"/>
          <w:szCs w:val="24"/>
        </w:rPr>
        <w:t xml:space="preserve"> internet</w:t>
      </w:r>
      <w:r w:rsidRPr="00660941">
        <w:rPr>
          <w:rFonts w:cstheme="minorHAnsi"/>
          <w:sz w:val="24"/>
          <w:szCs w:val="24"/>
        </w:rPr>
        <w:t>, a generalização e o aperfeiçoamento constante e progressivo dos meios de comunicação de pessoas e ideias fez crescer exponencialmente o hoje imenso e inabarcável edifício da ciência. Esperemos que o instantâneo da comunicação, que caracteriza os nossos dias, possa acautelar muitos dos riscos que os avanços da ciência e da tecnologia também acarretam. Lembremo-nos da pólvora, da dinamite, da energia nuclear, da química e da biologia ao dispor de arsenais bélicos, e não esqueçamos a clonagem, os transgénicos, a nanotecnologia</w:t>
      </w:r>
      <w:r w:rsidR="001C7983" w:rsidRPr="00660941">
        <w:rPr>
          <w:rFonts w:cstheme="minorHAnsi"/>
          <w:sz w:val="24"/>
          <w:szCs w:val="24"/>
        </w:rPr>
        <w:t>, a robótica</w:t>
      </w:r>
      <w:r w:rsidRPr="00660941">
        <w:rPr>
          <w:rFonts w:cstheme="minorHAnsi"/>
          <w:sz w:val="24"/>
          <w:szCs w:val="24"/>
        </w:rPr>
        <w:t xml:space="preserve"> e tudo o mais que já está aí e, ainda, o que se adivinha, com inevitáveis reflexos, bons ou maus, na vida dos cidadãos.</w:t>
      </w:r>
    </w:p>
    <w:bookmarkEnd w:id="0"/>
    <w:p w:rsidR="00C65A2C" w:rsidRPr="00660941" w:rsidRDefault="00C65A2C" w:rsidP="001C7983">
      <w:pPr>
        <w:ind w:left="-142" w:right="-710"/>
        <w:jc w:val="center"/>
        <w:rPr>
          <w:rFonts w:cstheme="minorHAnsi"/>
          <w:sz w:val="24"/>
          <w:szCs w:val="24"/>
        </w:rPr>
      </w:pPr>
    </w:p>
    <w:p w:rsidR="00C65A2C" w:rsidRPr="00660941" w:rsidRDefault="00660941" w:rsidP="001C7983">
      <w:pPr>
        <w:ind w:left="-142" w:right="-710"/>
        <w:rPr>
          <w:rFonts w:cstheme="minorHAnsi"/>
          <w:sz w:val="24"/>
          <w:szCs w:val="24"/>
        </w:rPr>
      </w:pPr>
      <w:r w:rsidRPr="00660941">
        <w:rPr>
          <w:rFonts w:cstheme="minorHAnsi"/>
          <w:sz w:val="24"/>
          <w:szCs w:val="24"/>
        </w:rPr>
        <w:t>A.M. Galopim de Carvalho</w:t>
      </w:r>
    </w:p>
    <w:p w:rsidR="00660941" w:rsidRPr="00660941" w:rsidRDefault="00660941" w:rsidP="001C7983">
      <w:pPr>
        <w:ind w:left="-142" w:right="-710"/>
        <w:rPr>
          <w:rFonts w:cstheme="minorHAnsi"/>
          <w:sz w:val="24"/>
          <w:szCs w:val="24"/>
        </w:rPr>
      </w:pPr>
      <w:r w:rsidRPr="00660941">
        <w:rPr>
          <w:rFonts w:cstheme="minorHAnsi"/>
          <w:sz w:val="24"/>
          <w:szCs w:val="24"/>
        </w:rPr>
        <w:t>Ciência na Imprensa Regional – Ciência Viva</w:t>
      </w:r>
    </w:p>
    <w:sectPr w:rsidR="00660941" w:rsidRPr="00660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2C"/>
    <w:rsid w:val="001C7983"/>
    <w:rsid w:val="00660941"/>
    <w:rsid w:val="00C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000C"/>
  <w15:chartTrackingRefBased/>
  <w15:docId w15:val="{D391C8D7-8F70-46F2-8FCD-A334716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A2C"/>
    <w:pPr>
      <w:spacing w:after="200" w:line="276" w:lineRule="auto"/>
    </w:pPr>
  </w:style>
  <w:style w:type="paragraph" w:styleId="Cabealho3">
    <w:name w:val="heading 3"/>
    <w:basedOn w:val="Normal"/>
    <w:link w:val="Cabealho3Carter"/>
    <w:uiPriority w:val="9"/>
    <w:semiHidden/>
    <w:unhideWhenUsed/>
    <w:qFormat/>
    <w:rsid w:val="00C65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C65A2C"/>
    <w:rPr>
      <w:rFonts w:ascii="Times New Roman" w:eastAsia="Times New Roman" w:hAnsi="Times New Roman" w:cs="Times New Roman"/>
      <w:b/>
      <w:bCs/>
      <w:sz w:val="27"/>
      <w:szCs w:val="27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Galopim Carvalho</dc:creator>
  <cp:keywords/>
  <dc:description/>
  <cp:lastModifiedBy>António Piedade</cp:lastModifiedBy>
  <cp:revision>4</cp:revision>
  <dcterms:created xsi:type="dcterms:W3CDTF">2018-06-03T09:09:00Z</dcterms:created>
  <dcterms:modified xsi:type="dcterms:W3CDTF">2018-06-05T14:48:00Z</dcterms:modified>
</cp:coreProperties>
</file>