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9E471" w14:textId="77777777" w:rsidR="00770AA3" w:rsidRPr="00770AA3" w:rsidRDefault="00770AA3" w:rsidP="00770AA3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kern w:val="36"/>
          <w:sz w:val="28"/>
          <w:szCs w:val="28"/>
          <w:lang w:val="pt-PT" w:eastAsia="pt-PT"/>
        </w:rPr>
      </w:pPr>
      <w:bookmarkStart w:id="0" w:name="_GoBack"/>
      <w:r w:rsidRPr="00770AA3">
        <w:rPr>
          <w:rFonts w:eastAsia="Times New Roman" w:cstheme="minorHAnsi"/>
          <w:kern w:val="36"/>
          <w:sz w:val="28"/>
          <w:szCs w:val="28"/>
          <w:lang w:val="pt-PT" w:eastAsia="pt-PT"/>
        </w:rPr>
        <w:t>O que é o Síndrome de Asperger?</w:t>
      </w:r>
    </w:p>
    <w:bookmarkEnd w:id="0"/>
    <w:p w14:paraId="4F21D87E" w14:textId="58914C5D" w:rsidR="002C2BE2" w:rsidRPr="00770AA3" w:rsidRDefault="002C2BE2" w:rsidP="00770AA3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592B670C" w14:textId="711D1A56" w:rsidR="00770AA3" w:rsidRPr="00770AA3" w:rsidRDefault="00770AA3" w:rsidP="00770AA3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3D369DF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O Síndrome de Asperger, mais comum no sexo masculino, é uma perturbação neurobiológica, mais especificamente uma perturbação pervasiva do desenvolvimento em que se denotam alterações no comportamento social, interesses, linguagem, funcionamento motor e cognitivo.</w:t>
      </w:r>
    </w:p>
    <w:p w14:paraId="109176AB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Distingue-se do Autismo por ser mais frequente e porque enquanto este se caracteriza por silêncio e distância, no Síndrome de Asperger emerge um discurso estereotipado, monocórdico, robotizado, pedante e com palavras impróprias para a idade.</w:t>
      </w:r>
    </w:p>
    <w:p w14:paraId="37822BE7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As crianças como Síndrome de Asperger demonstram em primeiro lugar um grande fascínio por movimentos repetitivos como:</w:t>
      </w:r>
    </w:p>
    <w:p w14:paraId="17DB1616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1. máquina de lavar a roupa</w:t>
      </w:r>
    </w:p>
    <w:p w14:paraId="4AEB0350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2. ventoinhas</w:t>
      </w:r>
    </w:p>
    <w:p w14:paraId="34EAEC2E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3. pêndulos</w:t>
      </w:r>
    </w:p>
    <w:p w14:paraId="33736B91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4. hélices de aviões</w:t>
      </w:r>
    </w:p>
    <w:p w14:paraId="6DF25EC2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5. gira-discos</w:t>
      </w:r>
    </w:p>
    <w:p w14:paraId="062A2474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6. lençóis ou sacos-plásticos no estendal</w:t>
      </w:r>
    </w:p>
    <w:p w14:paraId="2F3E5268" w14:textId="77777777" w:rsid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19C51FE1" w14:textId="44DB61A8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As crianças como Síndrome de Asperger demonstram em segundo lugar um grande fascínio por temas específicos como:</w:t>
      </w:r>
    </w:p>
    <w:p w14:paraId="3A64B4E2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1. marcas de carros</w:t>
      </w:r>
    </w:p>
    <w:p w14:paraId="447C1A24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2. abelhas</w:t>
      </w:r>
    </w:p>
    <w:p w14:paraId="6803C153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3. lagartixas</w:t>
      </w:r>
    </w:p>
    <w:p w14:paraId="731C7CB8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4. vacas</w:t>
      </w:r>
    </w:p>
    <w:p w14:paraId="26E98A71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5. matrículas</w:t>
      </w:r>
    </w:p>
    <w:p w14:paraId="6870E498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6. sinais de trânsito</w:t>
      </w:r>
    </w:p>
    <w:p w14:paraId="4DFE895D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 xml:space="preserve">7. </w:t>
      </w:r>
      <w:proofErr w:type="spellStart"/>
      <w:r w:rsidRPr="00770AA3">
        <w:rPr>
          <w:rFonts w:asciiTheme="minorHAnsi" w:hAnsiTheme="minorHAnsi" w:cstheme="minorHAnsi"/>
        </w:rPr>
        <w:t>trajectos</w:t>
      </w:r>
      <w:proofErr w:type="spellEnd"/>
      <w:r w:rsidRPr="00770AA3">
        <w:rPr>
          <w:rFonts w:asciiTheme="minorHAnsi" w:hAnsiTheme="minorHAnsi" w:cstheme="minorHAnsi"/>
        </w:rPr>
        <w:t xml:space="preserve"> de autocarros</w:t>
      </w:r>
    </w:p>
    <w:p w14:paraId="0E3C92E0" w14:textId="77777777" w:rsid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38E88F13" w14:textId="1A6ACCB9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As crianças como Síndrome de Asperger demonstram em terceiro lugar rotinas e rituais rígidos como:</w:t>
      </w:r>
    </w:p>
    <w:p w14:paraId="4CC5A105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1. sentar-se sempre no mesmo sítio</w:t>
      </w:r>
    </w:p>
    <w:p w14:paraId="54BF23D8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lastRenderedPageBreak/>
        <w:t>2. colocar o casaco no mesmo cabide</w:t>
      </w:r>
    </w:p>
    <w:p w14:paraId="43CEE5F1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3. mudar o pijama no mesmo dia da semana</w:t>
      </w:r>
    </w:p>
    <w:p w14:paraId="73582B89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4. só tomar banho em determinado dia e hora</w:t>
      </w:r>
    </w:p>
    <w:p w14:paraId="188B1092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5. lavar os dentes em determinada hora e posição</w:t>
      </w:r>
    </w:p>
    <w:p w14:paraId="2A0776CD" w14:textId="77777777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>6. comer os alimentos por uma determinada ordem</w:t>
      </w:r>
    </w:p>
    <w:p w14:paraId="117A430C" w14:textId="77777777" w:rsid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7B654E11" w14:textId="0AF91A7F" w:rsidR="00770AA3" w:rsidRPr="00770AA3" w:rsidRDefault="00770AA3" w:rsidP="00770AA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70AA3">
        <w:rPr>
          <w:rFonts w:asciiTheme="minorHAnsi" w:hAnsiTheme="minorHAnsi" w:cstheme="minorHAnsi"/>
        </w:rPr>
        <w:t xml:space="preserve">O tratamento envolve um trabalho psicológico, social e educativo incentivando a </w:t>
      </w:r>
      <w:proofErr w:type="spellStart"/>
      <w:r w:rsidRPr="00770AA3">
        <w:rPr>
          <w:rFonts w:asciiTheme="minorHAnsi" w:hAnsiTheme="minorHAnsi" w:cstheme="minorHAnsi"/>
        </w:rPr>
        <w:t>interacção</w:t>
      </w:r>
      <w:proofErr w:type="spellEnd"/>
      <w:r w:rsidRPr="00770AA3">
        <w:rPr>
          <w:rFonts w:asciiTheme="minorHAnsi" w:hAnsiTheme="minorHAnsi" w:cstheme="minorHAnsi"/>
        </w:rPr>
        <w:t xml:space="preserve"> social nos vários contextos da vida quotidiana.</w:t>
      </w:r>
    </w:p>
    <w:p w14:paraId="0488536D" w14:textId="27620278" w:rsidR="00770AA3" w:rsidRPr="000B18BB" w:rsidRDefault="00770AA3">
      <w:pPr>
        <w:rPr>
          <w:sz w:val="24"/>
          <w:szCs w:val="24"/>
          <w:lang w:val="pt-PT"/>
        </w:rPr>
      </w:pPr>
    </w:p>
    <w:p w14:paraId="76058158" w14:textId="56F2127C" w:rsidR="00770AA3" w:rsidRPr="000B18BB" w:rsidRDefault="00770AA3">
      <w:pPr>
        <w:rPr>
          <w:sz w:val="24"/>
          <w:szCs w:val="24"/>
          <w:lang w:val="pt-PT"/>
        </w:rPr>
      </w:pPr>
      <w:r w:rsidRPr="000B18BB">
        <w:rPr>
          <w:sz w:val="24"/>
          <w:szCs w:val="24"/>
          <w:lang w:val="pt-PT"/>
        </w:rPr>
        <w:t>Marta Pimenta de Brito (Psicóloga)</w:t>
      </w:r>
    </w:p>
    <w:p w14:paraId="1FBBF8AA" w14:textId="4A67CB8F" w:rsidR="00770AA3" w:rsidRPr="000B18BB" w:rsidRDefault="00770AA3">
      <w:pPr>
        <w:rPr>
          <w:sz w:val="24"/>
          <w:szCs w:val="24"/>
          <w:lang w:val="pt-PT"/>
        </w:rPr>
      </w:pPr>
      <w:r w:rsidRPr="000B18BB">
        <w:rPr>
          <w:sz w:val="24"/>
          <w:szCs w:val="24"/>
          <w:lang w:val="pt-PT"/>
        </w:rPr>
        <w:t>Ciência na Imprensa Regional – Ciência Viva</w:t>
      </w:r>
    </w:p>
    <w:sectPr w:rsidR="00770AA3" w:rsidRPr="000B18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3A"/>
    <w:rsid w:val="000B18BB"/>
    <w:rsid w:val="002C2BE2"/>
    <w:rsid w:val="0044652B"/>
    <w:rsid w:val="00770AA3"/>
    <w:rsid w:val="007A743A"/>
    <w:rsid w:val="00853ADC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BFBB"/>
  <w15:chartTrackingRefBased/>
  <w15:docId w15:val="{667D96DB-8CB9-477C-B12E-3964A001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770A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70AA3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770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5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2018-08-16T14:15:00Z</dcterms:created>
  <dcterms:modified xsi:type="dcterms:W3CDTF">2018-08-16T14:17:00Z</dcterms:modified>
</cp:coreProperties>
</file>