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64C" w:rsidRDefault="000D1005" w:rsidP="002D68B2">
      <w:pPr>
        <w:shd w:val="clear" w:color="auto" w:fill="FFFFFF"/>
        <w:spacing w:after="0" w:line="240" w:lineRule="auto"/>
        <w:jc w:val="both"/>
        <w:rPr>
          <w:rFonts w:ascii="Cambria" w:eastAsia="Times New Roman" w:hAnsi="Cambria" w:cs="Calibri"/>
          <w:b/>
          <w:bCs/>
          <w:color w:val="000000"/>
          <w:sz w:val="28"/>
          <w:szCs w:val="28"/>
          <w:lang w:val="pt-PT" w:eastAsia="en-GB"/>
        </w:rPr>
      </w:pPr>
      <w:proofErr w:type="spellStart"/>
      <w:r>
        <w:rPr>
          <w:rFonts w:ascii="Cambria" w:eastAsia="Times New Roman" w:hAnsi="Cambria" w:cs="Calibri"/>
          <w:b/>
          <w:bCs/>
          <w:color w:val="000000"/>
          <w:sz w:val="28"/>
          <w:szCs w:val="28"/>
          <w:lang w:val="pt-PT" w:eastAsia="en-GB"/>
        </w:rPr>
        <w:t>Des|controlo</w:t>
      </w:r>
      <w:proofErr w:type="spellEnd"/>
      <w:r>
        <w:rPr>
          <w:rFonts w:ascii="Cambria" w:eastAsia="Times New Roman" w:hAnsi="Cambria" w:cs="Calibri"/>
          <w:b/>
          <w:bCs/>
          <w:color w:val="000000"/>
          <w:sz w:val="28"/>
          <w:szCs w:val="28"/>
          <w:lang w:val="pt-PT" w:eastAsia="en-GB"/>
        </w:rPr>
        <w:t xml:space="preserve"> </w:t>
      </w:r>
      <w:proofErr w:type="spellStart"/>
      <w:r>
        <w:rPr>
          <w:rFonts w:ascii="Cambria" w:eastAsia="Times New Roman" w:hAnsi="Cambria" w:cs="Calibri"/>
          <w:b/>
          <w:bCs/>
          <w:color w:val="000000"/>
          <w:sz w:val="28"/>
          <w:szCs w:val="28"/>
          <w:lang w:val="pt-PT" w:eastAsia="en-GB"/>
        </w:rPr>
        <w:t>Sub|cutâneo</w:t>
      </w:r>
      <w:proofErr w:type="spellEnd"/>
      <w:r>
        <w:rPr>
          <w:rFonts w:ascii="Cambria" w:eastAsia="Times New Roman" w:hAnsi="Cambria" w:cs="Calibri"/>
          <w:b/>
          <w:bCs/>
          <w:color w:val="000000"/>
          <w:sz w:val="28"/>
          <w:szCs w:val="28"/>
          <w:lang w:val="pt-PT" w:eastAsia="en-GB"/>
        </w:rPr>
        <w:t xml:space="preserve"> </w:t>
      </w:r>
      <w:r w:rsidR="00AD4C90">
        <w:rPr>
          <w:rFonts w:ascii="Cambria" w:eastAsia="Times New Roman" w:hAnsi="Cambria" w:cs="Calibri"/>
          <w:b/>
          <w:bCs/>
          <w:color w:val="000000"/>
          <w:sz w:val="28"/>
          <w:szCs w:val="28"/>
          <w:lang w:val="pt-PT" w:eastAsia="en-GB"/>
        </w:rPr>
        <w:t>(- a</w:t>
      </w:r>
      <w:r>
        <w:rPr>
          <w:rFonts w:ascii="Cambria" w:eastAsia="Times New Roman" w:hAnsi="Cambria" w:cs="Calibri"/>
          <w:b/>
          <w:bCs/>
          <w:color w:val="000000"/>
          <w:sz w:val="28"/>
          <w:szCs w:val="28"/>
          <w:lang w:val="pt-PT" w:eastAsia="en-GB"/>
        </w:rPr>
        <w:t xml:space="preserve"> biometria</w:t>
      </w:r>
      <w:r w:rsidR="00AD4C90">
        <w:rPr>
          <w:rFonts w:ascii="Cambria" w:eastAsia="Times New Roman" w:hAnsi="Cambria" w:cs="Calibri"/>
          <w:b/>
          <w:bCs/>
          <w:color w:val="000000"/>
          <w:sz w:val="28"/>
          <w:szCs w:val="28"/>
          <w:lang w:val="pt-PT" w:eastAsia="en-GB"/>
        </w:rPr>
        <w:t>)</w:t>
      </w:r>
    </w:p>
    <w:p w:rsidR="000D1005" w:rsidRPr="0051664C" w:rsidRDefault="000D1005" w:rsidP="0051664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val="pt-PT" w:eastAsia="en-GB"/>
        </w:rPr>
      </w:pPr>
    </w:p>
    <w:p w:rsidR="002D68B2" w:rsidRDefault="002D68B2" w:rsidP="0051664C">
      <w:pPr>
        <w:shd w:val="clear" w:color="auto" w:fill="FFFFFF"/>
        <w:spacing w:line="330" w:lineRule="atLeast"/>
        <w:jc w:val="both"/>
        <w:rPr>
          <w:rFonts w:ascii="Cambria" w:eastAsia="Times New Roman" w:hAnsi="Cambria" w:cs="Calibri"/>
          <w:color w:val="000000"/>
          <w:lang w:val="pt-PT" w:eastAsia="en-GB"/>
        </w:rPr>
      </w:pPr>
    </w:p>
    <w:p w:rsidR="0051664C" w:rsidRPr="0051664C" w:rsidRDefault="00332660" w:rsidP="0051664C">
      <w:pPr>
        <w:shd w:val="clear" w:color="auto" w:fill="FFFFFF"/>
        <w:spacing w:line="330" w:lineRule="atLeast"/>
        <w:jc w:val="both"/>
        <w:rPr>
          <w:rFonts w:ascii="Calibri" w:eastAsia="Times New Roman" w:hAnsi="Calibri" w:cs="Calibri"/>
          <w:color w:val="222222"/>
          <w:lang w:val="pt-PT" w:eastAsia="en-GB"/>
        </w:rPr>
      </w:pPr>
      <w:r>
        <w:rPr>
          <w:rFonts w:ascii="Cambria" w:eastAsia="Times New Roman" w:hAnsi="Cambria" w:cs="Calibri"/>
          <w:color w:val="000000"/>
          <w:lang w:val="pt-PT" w:eastAsia="en-GB"/>
        </w:rPr>
        <w:t>Há</w:t>
      </w:r>
      <w:r w:rsidR="0051664C" w:rsidRPr="0051664C">
        <w:rPr>
          <w:rFonts w:ascii="Cambria" w:eastAsia="Times New Roman" w:hAnsi="Cambria" w:cs="Calibri"/>
          <w:color w:val="000000"/>
          <w:lang w:val="pt-PT" w:eastAsia="en-GB"/>
        </w:rPr>
        <w:t xml:space="preserve"> uma série</w:t>
      </w:r>
      <w:r>
        <w:rPr>
          <w:rFonts w:ascii="Cambria" w:eastAsia="Times New Roman" w:hAnsi="Cambria" w:cs="Calibri"/>
          <w:color w:val="000000"/>
          <w:lang w:val="pt-PT" w:eastAsia="en-GB"/>
        </w:rPr>
        <w:t xml:space="preserve"> documental sobre a utilização</w:t>
      </w:r>
      <w:r w:rsidR="0051664C" w:rsidRPr="0051664C">
        <w:rPr>
          <w:rFonts w:ascii="Cambria" w:eastAsia="Times New Roman" w:hAnsi="Cambria" w:cs="Calibri"/>
          <w:color w:val="000000"/>
          <w:lang w:val="pt-PT" w:eastAsia="en-GB"/>
        </w:rPr>
        <w:t xml:space="preserve"> da internet, o impacto e o papel da tecnologia na vida humana</w:t>
      </w:r>
      <w:r>
        <w:rPr>
          <w:rFonts w:ascii="Cambria" w:eastAsia="Times New Roman" w:hAnsi="Cambria" w:cs="Calibri"/>
          <w:color w:val="000000"/>
          <w:lang w:val="pt-PT" w:eastAsia="en-GB"/>
        </w:rPr>
        <w:t xml:space="preserve"> que saiu em 2016</w:t>
      </w:r>
      <w:r w:rsidR="0051664C" w:rsidRPr="0051664C">
        <w:rPr>
          <w:rFonts w:ascii="Cambria" w:eastAsia="Times New Roman" w:hAnsi="Cambria" w:cs="Calibri"/>
          <w:color w:val="000000"/>
          <w:lang w:val="pt-PT" w:eastAsia="en-GB"/>
        </w:rPr>
        <w:t xml:space="preserve">: </w:t>
      </w:r>
      <w:proofErr w:type="spellStart"/>
      <w:r w:rsidR="0051664C" w:rsidRPr="0051664C">
        <w:rPr>
          <w:rFonts w:ascii="Cambria" w:eastAsia="Times New Roman" w:hAnsi="Cambria" w:cs="Calibri"/>
          <w:color w:val="000000"/>
          <w:lang w:val="pt-PT" w:eastAsia="en-GB"/>
        </w:rPr>
        <w:t>Dark</w:t>
      </w:r>
      <w:proofErr w:type="spellEnd"/>
      <w:r w:rsidR="0051664C" w:rsidRPr="0051664C">
        <w:rPr>
          <w:rFonts w:ascii="Cambria" w:eastAsia="Times New Roman" w:hAnsi="Cambria" w:cs="Calibri"/>
          <w:color w:val="000000"/>
          <w:lang w:val="pt-PT" w:eastAsia="en-GB"/>
        </w:rPr>
        <w:t xml:space="preserve"> Net do </w:t>
      </w:r>
      <w:proofErr w:type="spellStart"/>
      <w:r w:rsidR="0051664C" w:rsidRPr="0051664C">
        <w:rPr>
          <w:rFonts w:ascii="Cambria" w:eastAsia="Times New Roman" w:hAnsi="Cambria" w:cs="Calibri"/>
          <w:color w:val="000000"/>
          <w:lang w:val="pt-PT" w:eastAsia="en-GB"/>
        </w:rPr>
        <w:t>Mati</w:t>
      </w:r>
      <w:proofErr w:type="spellEnd"/>
      <w:r w:rsidR="0051664C" w:rsidRPr="0051664C">
        <w:rPr>
          <w:rFonts w:ascii="Cambria" w:eastAsia="Times New Roman" w:hAnsi="Cambria" w:cs="Calibri"/>
          <w:color w:val="000000"/>
          <w:lang w:val="pt-PT" w:eastAsia="en-GB"/>
        </w:rPr>
        <w:t xml:space="preserve"> </w:t>
      </w:r>
      <w:proofErr w:type="spellStart"/>
      <w:r w:rsidR="0051664C" w:rsidRPr="0051664C">
        <w:rPr>
          <w:rFonts w:ascii="Cambria" w:eastAsia="Times New Roman" w:hAnsi="Cambria" w:cs="Calibri"/>
          <w:color w:val="000000"/>
          <w:lang w:val="pt-PT" w:eastAsia="en-GB"/>
        </w:rPr>
        <w:t>Kochavi</w:t>
      </w:r>
      <w:proofErr w:type="spellEnd"/>
      <w:r w:rsidR="0051664C" w:rsidRPr="0051664C">
        <w:rPr>
          <w:rFonts w:ascii="Cambria" w:eastAsia="Times New Roman" w:hAnsi="Cambria" w:cs="Calibri"/>
          <w:color w:val="000000"/>
          <w:lang w:val="pt-PT" w:eastAsia="en-GB"/>
        </w:rPr>
        <w:t xml:space="preserve"> </w:t>
      </w:r>
      <w:r w:rsidR="00061A62">
        <w:rPr>
          <w:rFonts w:ascii="Cambria" w:eastAsia="Times New Roman" w:hAnsi="Cambria" w:cs="Calibri"/>
          <w:color w:val="000000"/>
          <w:lang w:val="pt-PT" w:eastAsia="en-GB"/>
        </w:rPr>
        <w:t xml:space="preserve"> </w:t>
      </w:r>
      <w:hyperlink r:id="rId4" w:history="1">
        <w:r w:rsidR="00061A62" w:rsidRPr="00272657">
          <w:rPr>
            <w:rStyle w:val="Hiperligao"/>
            <w:rFonts w:ascii="Cambria" w:eastAsia="Times New Roman" w:hAnsi="Cambria" w:cs="Calibri"/>
            <w:lang w:val="pt-PT" w:eastAsia="en-GB"/>
          </w:rPr>
          <w:t>https://www.imdb.com/title/tt5397520/</w:t>
        </w:r>
      </w:hyperlink>
      <w:r w:rsidR="0051664C" w:rsidRPr="0051664C">
        <w:rPr>
          <w:rFonts w:ascii="Cambria" w:eastAsia="Times New Roman" w:hAnsi="Cambria" w:cs="Calibri"/>
          <w:color w:val="000000"/>
          <w:lang w:val="pt-PT" w:eastAsia="en-GB"/>
        </w:rPr>
        <w:t>) – o fundador, entre outras, da AGT Internacional</w:t>
      </w:r>
      <w:r w:rsidR="00061A62">
        <w:rPr>
          <w:rFonts w:ascii="Cambria" w:eastAsia="Times New Roman" w:hAnsi="Cambria" w:cs="Calibri"/>
          <w:color w:val="000000"/>
          <w:lang w:val="pt-PT" w:eastAsia="en-GB"/>
        </w:rPr>
        <w:t xml:space="preserve"> </w:t>
      </w:r>
      <w:hyperlink r:id="rId5" w:history="1">
        <w:r w:rsidR="00061A62" w:rsidRPr="00272657">
          <w:rPr>
            <w:rStyle w:val="Hiperligao"/>
            <w:rFonts w:ascii="Cambria" w:eastAsia="Times New Roman" w:hAnsi="Cambria" w:cs="Calibri"/>
            <w:lang w:val="pt-PT" w:eastAsia="en-GB"/>
          </w:rPr>
          <w:t>https://www.agtinternational.com/</w:t>
        </w:r>
      </w:hyperlink>
      <w:r w:rsidR="00061A62">
        <w:rPr>
          <w:rFonts w:ascii="Cambria" w:eastAsia="Times New Roman" w:hAnsi="Cambria" w:cs="Calibri"/>
          <w:color w:val="000000"/>
          <w:lang w:val="pt-PT" w:eastAsia="en-GB"/>
        </w:rPr>
        <w:t xml:space="preserve"> </w:t>
      </w:r>
      <w:r w:rsidR="0051664C" w:rsidRPr="0051664C">
        <w:rPr>
          <w:rFonts w:ascii="Cambria" w:eastAsia="Times New Roman" w:hAnsi="Cambria" w:cs="Calibri"/>
          <w:color w:val="000000"/>
          <w:lang w:val="pt-PT" w:eastAsia="en-GB"/>
        </w:rPr>
        <w:t xml:space="preserve">e da </w:t>
      </w:r>
      <w:proofErr w:type="spellStart"/>
      <w:r w:rsidR="0051664C" w:rsidRPr="0051664C">
        <w:rPr>
          <w:rFonts w:ascii="Cambria" w:eastAsia="Times New Roman" w:hAnsi="Cambria" w:cs="Calibri"/>
          <w:color w:val="000000"/>
          <w:lang w:val="pt-PT" w:eastAsia="en-GB"/>
        </w:rPr>
        <w:t>Vocativ</w:t>
      </w:r>
      <w:proofErr w:type="spellEnd"/>
      <w:r w:rsidR="00061A62">
        <w:rPr>
          <w:rFonts w:ascii="Cambria" w:eastAsia="Times New Roman" w:hAnsi="Cambria" w:cs="Calibri"/>
          <w:color w:val="000000"/>
          <w:lang w:val="pt-PT" w:eastAsia="en-GB"/>
        </w:rPr>
        <w:t xml:space="preserve"> </w:t>
      </w:r>
      <w:hyperlink r:id="rId6" w:history="1">
        <w:r w:rsidR="00061A62" w:rsidRPr="00272657">
          <w:rPr>
            <w:rStyle w:val="Hiperligao"/>
            <w:rFonts w:ascii="Cambria" w:eastAsia="Times New Roman" w:hAnsi="Cambria" w:cs="Calibri"/>
            <w:lang w:val="pt-PT" w:eastAsia="en-GB"/>
          </w:rPr>
          <w:t>https://www.vocativ.com/</w:t>
        </w:r>
      </w:hyperlink>
      <w:r w:rsidR="0051664C" w:rsidRPr="0051664C">
        <w:rPr>
          <w:rFonts w:ascii="Cambria" w:eastAsia="Times New Roman" w:hAnsi="Cambria" w:cs="Calibri"/>
          <w:color w:val="000000"/>
          <w:lang w:val="pt-PT" w:eastAsia="en-GB"/>
        </w:rPr>
        <w:t>- ambas empresas que trabalham com (e sobre) as implicações da inovação tecnológica.</w:t>
      </w:r>
    </w:p>
    <w:p w:rsidR="0051664C" w:rsidRPr="00332660" w:rsidRDefault="0051664C" w:rsidP="0051664C">
      <w:pPr>
        <w:shd w:val="clear" w:color="auto" w:fill="FFFFFF"/>
        <w:spacing w:line="330" w:lineRule="atLeast"/>
        <w:jc w:val="both"/>
        <w:rPr>
          <w:rFonts w:ascii="Cambria" w:eastAsia="Times New Roman" w:hAnsi="Cambria" w:cs="Calibri"/>
          <w:color w:val="000000"/>
          <w:lang w:val="pt-PT" w:eastAsia="en-GB"/>
        </w:rPr>
      </w:pPr>
      <w:r w:rsidRPr="0051664C">
        <w:rPr>
          <w:rFonts w:ascii="Cambria" w:eastAsia="Times New Roman" w:hAnsi="Cambria" w:cs="Calibri"/>
          <w:color w:val="000000"/>
          <w:lang w:val="pt-PT" w:eastAsia="en-GB"/>
        </w:rPr>
        <w:t xml:space="preserve">Apesar de esta série nos </w:t>
      </w:r>
      <w:r w:rsidR="00332660" w:rsidRPr="0051664C">
        <w:rPr>
          <w:rFonts w:ascii="Cambria" w:eastAsia="Times New Roman" w:hAnsi="Cambria" w:cs="Calibri"/>
          <w:color w:val="000000"/>
          <w:lang w:val="pt-PT" w:eastAsia="en-GB"/>
        </w:rPr>
        <w:t>expor</w:t>
      </w:r>
      <w:r w:rsidR="00332660">
        <w:rPr>
          <w:rFonts w:ascii="Cambria" w:eastAsia="Times New Roman" w:hAnsi="Cambria" w:cs="Calibri"/>
          <w:color w:val="000000"/>
          <w:lang w:val="pt-PT" w:eastAsia="en-GB"/>
        </w:rPr>
        <w:t xml:space="preserve"> a</w:t>
      </w:r>
      <w:r w:rsidRPr="0051664C">
        <w:rPr>
          <w:rFonts w:ascii="Cambria" w:eastAsia="Times New Roman" w:hAnsi="Cambria" w:cs="Calibri"/>
          <w:color w:val="000000"/>
          <w:lang w:val="pt-PT" w:eastAsia="en-GB"/>
        </w:rPr>
        <w:t xml:space="preserve"> histórias reais da navegação pela</w:t>
      </w:r>
      <w:r w:rsidR="00061A62">
        <w:rPr>
          <w:rFonts w:ascii="Cambria" w:eastAsia="Times New Roman" w:hAnsi="Cambria" w:cs="Calibri"/>
          <w:color w:val="000000"/>
          <w:lang w:val="pt-PT" w:eastAsia="en-GB"/>
        </w:rPr>
        <w:t xml:space="preserve"> </w:t>
      </w:r>
      <w:proofErr w:type="spellStart"/>
      <w:r w:rsidRPr="0051664C">
        <w:rPr>
          <w:rFonts w:ascii="Cambria" w:eastAsia="Times New Roman" w:hAnsi="Cambria" w:cs="Calibri"/>
          <w:i/>
          <w:iCs/>
          <w:color w:val="000000"/>
          <w:lang w:val="pt-PT" w:eastAsia="en-GB"/>
        </w:rPr>
        <w:t>deep</w:t>
      </w:r>
      <w:proofErr w:type="spellEnd"/>
      <w:r w:rsidRPr="0051664C">
        <w:rPr>
          <w:rFonts w:ascii="Cambria" w:eastAsia="Times New Roman" w:hAnsi="Cambria" w:cs="Calibri"/>
          <w:i/>
          <w:iCs/>
          <w:color w:val="000000"/>
          <w:lang w:val="pt-PT" w:eastAsia="en-GB"/>
        </w:rPr>
        <w:t xml:space="preserve"> web</w:t>
      </w:r>
      <w:r w:rsidRPr="0051664C">
        <w:rPr>
          <w:rFonts w:ascii="Cambria" w:eastAsia="Times New Roman" w:hAnsi="Cambria" w:cs="Calibri"/>
          <w:color w:val="000000"/>
          <w:lang w:val="pt-PT" w:eastAsia="en-GB"/>
        </w:rPr>
        <w:t>, ou seja, pela parte não indexada (não visível) da Internet e, portanto, diferente da navegação por motores de busca como o Google</w:t>
      </w:r>
      <w:r w:rsidR="00332660">
        <w:rPr>
          <w:rFonts w:ascii="Cambria" w:eastAsia="Times New Roman" w:hAnsi="Cambria" w:cs="Calibri"/>
          <w:color w:val="000000"/>
          <w:lang w:val="pt-PT" w:eastAsia="en-GB"/>
        </w:rPr>
        <w:t>, tenta mostrar diversos registos do ambiente online. N</w:t>
      </w:r>
      <w:r w:rsidRPr="0051664C">
        <w:rPr>
          <w:rFonts w:ascii="Cambria" w:eastAsia="Times New Roman" w:hAnsi="Cambria" w:cs="Calibri"/>
          <w:color w:val="000000"/>
          <w:lang w:val="pt-PT" w:eastAsia="en-GB"/>
        </w:rPr>
        <w:t>uma das histórias do 2.º episódio</w:t>
      </w:r>
      <w:r w:rsidR="00332660">
        <w:rPr>
          <w:rFonts w:ascii="Cambria" w:eastAsia="Times New Roman" w:hAnsi="Cambria" w:cs="Calibri"/>
          <w:color w:val="000000"/>
          <w:lang w:val="pt-PT" w:eastAsia="en-GB"/>
        </w:rPr>
        <w:t>,</w:t>
      </w:r>
      <w:r w:rsidR="00061A62">
        <w:rPr>
          <w:rFonts w:ascii="Cambria" w:eastAsia="Times New Roman" w:hAnsi="Cambria" w:cs="Calibri"/>
          <w:color w:val="000000"/>
          <w:lang w:val="pt-PT" w:eastAsia="en-GB"/>
        </w:rPr>
        <w:t xml:space="preserve"> </w:t>
      </w:r>
      <w:r w:rsidR="00332660">
        <w:rPr>
          <w:rFonts w:ascii="Cambria" w:eastAsia="Times New Roman" w:hAnsi="Cambria" w:cs="Calibri"/>
          <w:color w:val="000000"/>
          <w:lang w:val="pt-PT" w:eastAsia="en-GB"/>
        </w:rPr>
        <w:t xml:space="preserve">por exemplo, apresenta-nos </w:t>
      </w:r>
      <w:r w:rsidR="00AA366C">
        <w:rPr>
          <w:rFonts w:ascii="Cambria" w:eastAsia="Times New Roman" w:hAnsi="Cambria" w:cs="Calibri"/>
          <w:color w:val="000000"/>
          <w:lang w:val="pt-PT" w:eastAsia="en-GB"/>
        </w:rPr>
        <w:t xml:space="preserve">uma mulher sueca </w:t>
      </w:r>
      <w:r w:rsidRPr="0051664C">
        <w:rPr>
          <w:rFonts w:ascii="Cambria" w:eastAsia="Times New Roman" w:hAnsi="Cambria" w:cs="Calibri"/>
          <w:color w:val="000000"/>
          <w:lang w:val="pt-PT" w:eastAsia="en-GB"/>
        </w:rPr>
        <w:t>que optou por implantar</w:t>
      </w:r>
      <w:r w:rsidR="00061A62">
        <w:rPr>
          <w:rFonts w:ascii="Cambria" w:eastAsia="Times New Roman" w:hAnsi="Cambria" w:cs="Calibri"/>
          <w:color w:val="000000"/>
          <w:lang w:val="pt-PT" w:eastAsia="en-GB"/>
        </w:rPr>
        <w:t xml:space="preserve"> </w:t>
      </w:r>
      <w:r w:rsidRPr="0051664C">
        <w:rPr>
          <w:rFonts w:ascii="Cambria" w:eastAsia="Times New Roman" w:hAnsi="Cambria" w:cs="Calibri"/>
          <w:color w:val="333333"/>
          <w:lang w:val="pt-PT" w:eastAsia="en-GB"/>
        </w:rPr>
        <w:t>um chip RFID</w:t>
      </w:r>
      <w:r w:rsidR="00061A62">
        <w:rPr>
          <w:rFonts w:ascii="Cambria" w:eastAsia="Times New Roman" w:hAnsi="Cambria" w:cs="Calibri"/>
          <w:color w:val="333333"/>
          <w:lang w:val="pt-PT" w:eastAsia="en-GB"/>
        </w:rPr>
        <w:t xml:space="preserve"> </w:t>
      </w:r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(sigla em inglês) na mão</w:t>
      </w:r>
      <w:r w:rsidR="00AA366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 (subcutaneamente</w:t>
      </w:r>
      <w:r w:rsidR="008B20E9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)</w:t>
      </w:r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, ou seja, um chip de identificação de frequência de rádio.</w:t>
      </w:r>
    </w:p>
    <w:p w:rsidR="0051664C" w:rsidRPr="0051664C" w:rsidRDefault="0051664C" w:rsidP="0051664C">
      <w:pPr>
        <w:shd w:val="clear" w:color="auto" w:fill="FFFFFF"/>
        <w:spacing w:line="330" w:lineRule="atLeast"/>
        <w:jc w:val="both"/>
        <w:rPr>
          <w:rFonts w:ascii="Calibri" w:eastAsia="Times New Roman" w:hAnsi="Calibri" w:cs="Calibri"/>
          <w:color w:val="222222"/>
          <w:lang w:val="pt-PT" w:eastAsia="en-GB"/>
        </w:rPr>
      </w:pPr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No fundo, o seu mecanismo continua a ser bastante simples, emitindo um sinal para um código eletrónico que, ao ser ativado, devolve, ou transmite esse mesmo sinal. Interessa reter que esta frequência é aquela que permite a captação de dados, armazenando num</w:t>
      </w:r>
      <w:r w:rsidR="00061A62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 </w:t>
      </w:r>
      <w:r w:rsidRPr="0051664C">
        <w:rPr>
          <w:rFonts w:ascii="Cambria" w:eastAsia="Times New Roman" w:hAnsi="Cambria" w:cs="Calibri"/>
          <w:i/>
          <w:iCs/>
          <w:color w:val="000000"/>
          <w:shd w:val="clear" w:color="auto" w:fill="FFFFFF"/>
          <w:lang w:val="pt-PT" w:eastAsia="en-GB"/>
        </w:rPr>
        <w:t>microchip</w:t>
      </w:r>
      <w:r w:rsidR="00061A62">
        <w:rPr>
          <w:rFonts w:ascii="Cambria" w:eastAsia="Times New Roman" w:hAnsi="Cambria" w:cs="Calibri"/>
          <w:i/>
          <w:iCs/>
          <w:color w:val="000000"/>
          <w:shd w:val="clear" w:color="auto" w:fill="FFFFFF"/>
          <w:lang w:val="pt-PT" w:eastAsia="en-GB"/>
        </w:rPr>
        <w:t xml:space="preserve"> </w:t>
      </w:r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(chamado </w:t>
      </w:r>
      <w:proofErr w:type="spellStart"/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biochip</w:t>
      </w:r>
      <w:proofErr w:type="spellEnd"/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), através de número de série, uma certa identificação – quer seja de uma pessoa, quer seja de um objeto.</w:t>
      </w:r>
    </w:p>
    <w:p w:rsidR="0051664C" w:rsidRPr="0051664C" w:rsidRDefault="0051664C" w:rsidP="0051664C">
      <w:pPr>
        <w:shd w:val="clear" w:color="auto" w:fill="FFFFFF"/>
        <w:spacing w:line="330" w:lineRule="atLeast"/>
        <w:jc w:val="both"/>
        <w:rPr>
          <w:rFonts w:ascii="Calibri" w:eastAsia="Times New Roman" w:hAnsi="Calibri" w:cs="Calibri"/>
          <w:color w:val="222222"/>
          <w:lang w:val="pt-PT" w:eastAsia="en-GB"/>
        </w:rPr>
      </w:pPr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No episódio da série </w:t>
      </w:r>
      <w:r w:rsidR="00332660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que fora mencionada</w:t>
      </w:r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 anteriormente</w:t>
      </w:r>
      <w:r w:rsidR="00AA366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,</w:t>
      </w:r>
      <w:r w:rsidR="00AA366C" w:rsidRPr="00AA366C">
        <w:rPr>
          <w:lang w:val="pt-PT"/>
        </w:rPr>
        <w:t xml:space="preserve"> </w:t>
      </w:r>
      <w:r w:rsidR="00AA366C">
        <w:rPr>
          <w:lang w:val="pt-PT"/>
        </w:rPr>
        <w:t xml:space="preserve">esta </w:t>
      </w:r>
      <w:r w:rsidR="00AA366C" w:rsidRPr="00AA366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mulher sueca </w:t>
      </w:r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optou por implantar o</w:t>
      </w:r>
      <w:r w:rsidR="00061A62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 </w:t>
      </w:r>
      <w:r w:rsidRPr="0051664C">
        <w:rPr>
          <w:rFonts w:ascii="Cambria" w:eastAsia="Times New Roman" w:hAnsi="Cambria" w:cs="Calibri"/>
          <w:i/>
          <w:iCs/>
          <w:color w:val="000000"/>
          <w:shd w:val="clear" w:color="auto" w:fill="FFFFFF"/>
          <w:lang w:val="pt-PT" w:eastAsia="en-GB"/>
        </w:rPr>
        <w:t>chip</w:t>
      </w:r>
      <w:r w:rsidR="00061A62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 </w:t>
      </w:r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por curiosidade </w:t>
      </w:r>
      <w:r w:rsidR="00AA366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(de </w:t>
      </w:r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livre vontade</w:t>
      </w:r>
      <w:r w:rsidR="00AA366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)</w:t>
      </w:r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, sabendo antemão que se tratava de um dispositivo que funciona como se fosse uma</w:t>
      </w:r>
      <w:r w:rsidR="00061A62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 </w:t>
      </w:r>
      <w:proofErr w:type="spellStart"/>
      <w:r w:rsidRPr="0051664C">
        <w:rPr>
          <w:rFonts w:ascii="Cambria" w:eastAsia="Times New Roman" w:hAnsi="Cambria" w:cs="Calibri"/>
          <w:i/>
          <w:iCs/>
          <w:color w:val="000000"/>
          <w:shd w:val="clear" w:color="auto" w:fill="FFFFFF"/>
          <w:lang w:val="pt-PT" w:eastAsia="en-GB"/>
        </w:rPr>
        <w:t>pen</w:t>
      </w:r>
      <w:proofErr w:type="spellEnd"/>
      <w:r w:rsidRPr="0051664C">
        <w:rPr>
          <w:rFonts w:ascii="Cambria" w:eastAsia="Times New Roman" w:hAnsi="Cambria" w:cs="Calibri"/>
          <w:i/>
          <w:iCs/>
          <w:color w:val="000000"/>
          <w:shd w:val="clear" w:color="auto" w:fill="FFFFFF"/>
          <w:lang w:val="pt-PT" w:eastAsia="en-GB"/>
        </w:rPr>
        <w:t xml:space="preserve"> drive</w:t>
      </w:r>
      <w:r w:rsidR="00061A62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 </w:t>
      </w:r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dividida entre uma pasta de arquivos armazenados (ex. informações de saúde) e outras pasta encriptada com palavras-chave.</w:t>
      </w:r>
    </w:p>
    <w:p w:rsidR="00CC481A" w:rsidRPr="00AD4C90" w:rsidRDefault="0051664C" w:rsidP="0051664C">
      <w:pPr>
        <w:shd w:val="clear" w:color="auto" w:fill="FFFFFF"/>
        <w:spacing w:line="330" w:lineRule="atLeast"/>
        <w:jc w:val="both"/>
        <w:rPr>
          <w:rFonts w:ascii="Cambria" w:eastAsia="Times New Roman" w:hAnsi="Cambria" w:cstheme="minorHAnsi"/>
          <w:color w:val="000000" w:themeColor="text1"/>
          <w:shd w:val="clear" w:color="auto" w:fill="FFFFFF"/>
          <w:lang w:val="pt-PT" w:eastAsia="en-GB"/>
        </w:rPr>
      </w:pPr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Apesar da tecnologia destes implantes ter pelo menos duas décadas (tendo em conta a investigação e trabalho realizados pelo cientista Kevin </w:t>
      </w:r>
      <w:proofErr w:type="spellStart"/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Warwick</w:t>
      </w:r>
      <w:proofErr w:type="spellEnd"/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), </w:t>
      </w:r>
      <w:r w:rsidR="00A217B8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está</w:t>
      </w:r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 regulamentada para a </w:t>
      </w:r>
      <w:r w:rsidR="00A217B8"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indústria</w:t>
      </w:r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 pela</w:t>
      </w:r>
      <w:r w:rsidR="00F97850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 </w:t>
      </w:r>
      <w:bookmarkStart w:id="0" w:name="_GoBack"/>
      <w:bookmarkEnd w:id="0"/>
      <w:proofErr w:type="spellStart"/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Food</w:t>
      </w:r>
      <w:proofErr w:type="spellEnd"/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 </w:t>
      </w:r>
      <w:proofErr w:type="spellStart"/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and</w:t>
      </w:r>
      <w:proofErr w:type="spellEnd"/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 </w:t>
      </w:r>
      <w:proofErr w:type="spellStart"/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Drug</w:t>
      </w:r>
      <w:proofErr w:type="spellEnd"/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 </w:t>
      </w:r>
      <w:proofErr w:type="spellStart"/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Administration</w:t>
      </w:r>
      <w:proofErr w:type="spellEnd"/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 (FDA) desde 2004 (</w:t>
      </w:r>
      <w:hyperlink r:id="rId7" w:tgtFrame="_blank" w:history="1">
        <w:r w:rsidRPr="0051664C">
          <w:rPr>
            <w:rFonts w:ascii="Cambria" w:eastAsia="Times New Roman" w:hAnsi="Cambria" w:cs="Calibri"/>
            <w:color w:val="0563C1"/>
            <w:u w:val="single"/>
            <w:shd w:val="clear" w:color="auto" w:fill="FFFFFF"/>
            <w:lang w:val="pt-PT" w:eastAsia="en-GB"/>
          </w:rPr>
          <w:t>https://www.fda.gov/downloads/Medical.../ucm072191.pdf</w:t>
        </w:r>
      </w:hyperlink>
      <w:r w:rsidR="00A217B8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). </w:t>
      </w:r>
      <w:r w:rsidR="004E081F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Atualmente</w:t>
      </w:r>
      <w:r w:rsidR="000D1005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,</w:t>
      </w:r>
      <w:r w:rsidR="004E081F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 pode dizer-se</w:t>
      </w:r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 que as empresas que oferecem este</w:t>
      </w:r>
      <w:r w:rsidR="000D1005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s</w:t>
      </w:r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 implante</w:t>
      </w:r>
      <w:r w:rsidR="000D1005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s</w:t>
      </w:r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 aos seus funcionários como se de uma experiência controlada se tratasse, não praticam (aparentemente) </w:t>
      </w:r>
      <w:r w:rsidR="00F97850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uma</w:t>
      </w:r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 ilegalidade. Como exemplos, temos a </w:t>
      </w:r>
      <w:proofErr w:type="spellStart"/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Epicenter</w:t>
      </w:r>
      <w:proofErr w:type="spellEnd"/>
      <w:r w:rsidR="00061A62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 </w:t>
      </w:r>
      <w:hyperlink r:id="rId8" w:history="1">
        <w:r w:rsidR="00061A62" w:rsidRPr="00272657">
          <w:rPr>
            <w:rStyle w:val="Hiperligao"/>
            <w:rFonts w:ascii="Cambria" w:eastAsia="Times New Roman" w:hAnsi="Cambria" w:cs="Calibri"/>
            <w:shd w:val="clear" w:color="auto" w:fill="FFFFFF"/>
            <w:lang w:val="pt-PT" w:eastAsia="en-GB"/>
          </w:rPr>
          <w:t>https://epicenterstockholm.com/</w:t>
        </w:r>
      </w:hyperlink>
      <w:r w:rsidR="00061A62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 </w:t>
      </w:r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na Suécia; a </w:t>
      </w:r>
      <w:proofErr w:type="spellStart"/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Three</w:t>
      </w:r>
      <w:proofErr w:type="spellEnd"/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 </w:t>
      </w:r>
      <w:proofErr w:type="spellStart"/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Square</w:t>
      </w:r>
      <w:proofErr w:type="spellEnd"/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 </w:t>
      </w:r>
      <w:proofErr w:type="spellStart"/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Market</w:t>
      </w:r>
      <w:proofErr w:type="spellEnd"/>
      <w:r w:rsidR="00061A62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 </w:t>
      </w:r>
      <w:hyperlink r:id="rId9" w:history="1">
        <w:r w:rsidR="00061A62" w:rsidRPr="00272657">
          <w:rPr>
            <w:rStyle w:val="Hiperligao"/>
            <w:rFonts w:ascii="Cambria" w:eastAsia="Times New Roman" w:hAnsi="Cambria" w:cs="Calibri"/>
            <w:shd w:val="clear" w:color="auto" w:fill="FFFFFF"/>
            <w:lang w:val="pt-PT" w:eastAsia="en-GB"/>
          </w:rPr>
          <w:t>https://www.youtube.com/watch?v=MtIzyrhNGW8</w:t>
        </w:r>
      </w:hyperlink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, ou a </w:t>
      </w:r>
      <w:proofErr w:type="spellStart"/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Applied</w:t>
      </w:r>
      <w:proofErr w:type="spellEnd"/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 Digital </w:t>
      </w:r>
      <w:proofErr w:type="spellStart"/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Solutions</w:t>
      </w:r>
      <w:proofErr w:type="spellEnd"/>
      <w:r w:rsidR="00282EC9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 (</w:t>
      </w:r>
      <w:proofErr w:type="spellStart"/>
      <w:r w:rsidR="00282EC9" w:rsidRPr="00282EC9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Verichip</w:t>
      </w:r>
      <w:proofErr w:type="spellEnd"/>
      <w:r w:rsidR="00282EC9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)</w:t>
      </w:r>
      <w:r w:rsidR="00061A62">
        <w:rPr>
          <w:rFonts w:ascii="Calibri" w:eastAsia="Times New Roman" w:hAnsi="Calibri" w:cs="Calibri"/>
          <w:color w:val="222222"/>
          <w:lang w:val="pt-PT" w:eastAsia="en-GB"/>
        </w:rPr>
        <w:t xml:space="preserve"> </w:t>
      </w:r>
      <w:hyperlink r:id="rId10" w:history="1">
        <w:r w:rsidR="00061A62" w:rsidRPr="00272657">
          <w:rPr>
            <w:rStyle w:val="Hiperligao"/>
            <w:rFonts w:ascii="Cambria" w:eastAsia="Times New Roman" w:hAnsi="Cambria" w:cs="Calibri"/>
            <w:shd w:val="clear" w:color="auto" w:fill="FFFFFF"/>
            <w:lang w:val="pt-PT" w:eastAsia="en-GB"/>
          </w:rPr>
          <w:t>https://www.applied-ds.com/</w:t>
        </w:r>
      </w:hyperlink>
      <w:r w:rsidR="00061A62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 </w:t>
      </w:r>
      <w:r w:rsidR="00F97850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nos USA – </w:t>
      </w:r>
      <w:r w:rsidR="00F04EBD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fazendo uso da </w:t>
      </w:r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tecnologia NFC (semelhante à dos</w:t>
      </w:r>
      <w:r w:rsidR="00061A62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 </w:t>
      </w:r>
      <w:r w:rsidRPr="0051664C">
        <w:rPr>
          <w:rFonts w:ascii="Cambria" w:eastAsia="Times New Roman" w:hAnsi="Cambria" w:cs="Calibri"/>
          <w:i/>
          <w:iCs/>
          <w:color w:val="000000"/>
          <w:shd w:val="clear" w:color="auto" w:fill="FFFFFF"/>
          <w:lang w:val="pt-PT" w:eastAsia="en-GB"/>
        </w:rPr>
        <w:t>smartphones</w:t>
      </w:r>
      <w:r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).</w:t>
      </w:r>
      <w:r w:rsidR="00F04EBD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 Na Suécia, por exemplo, o movimento de adesão tem tido </w:t>
      </w:r>
      <w:r w:rsidR="000D1005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uma resposta tão afirmativa que</w:t>
      </w:r>
      <w:r w:rsidR="00AD4C90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 já é usado na rede nacional ferroviária. </w:t>
      </w:r>
      <w:r w:rsidR="00366467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Parece que a velocidade deste tipo de tecnologia, por si só, se sobrepõe à insuficiência de estudos</w:t>
      </w:r>
      <w:r w:rsidR="00282EC9" w:rsidRPr="00282EC9">
        <w:rPr>
          <w:lang w:val="pt-PT"/>
        </w:rPr>
        <w:t xml:space="preserve"> </w:t>
      </w:r>
      <w:r w:rsidR="00282EC9" w:rsidRPr="00282EC9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transdisciplinares</w:t>
      </w:r>
      <w:r w:rsidR="00282EC9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. </w:t>
      </w:r>
    </w:p>
    <w:p w:rsidR="0051664C" w:rsidRPr="0051664C" w:rsidRDefault="00282EC9" w:rsidP="0051664C">
      <w:pPr>
        <w:shd w:val="clear" w:color="auto" w:fill="FFFFFF"/>
        <w:spacing w:line="330" w:lineRule="atLeast"/>
        <w:jc w:val="both"/>
        <w:rPr>
          <w:rFonts w:ascii="Calibri" w:eastAsia="Times New Roman" w:hAnsi="Calibri" w:cs="Calibri"/>
          <w:color w:val="222222"/>
          <w:lang w:val="pt-PT" w:eastAsia="en-GB"/>
        </w:rPr>
      </w:pPr>
      <w:r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Não deixa de ser </w:t>
      </w:r>
      <w:r w:rsidR="0051664C"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uma ideia aliciante para reduzir o desperdício de diversas origens materiais,</w:t>
      </w:r>
      <w:r w:rsidR="00332660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 no sentido em que</w:t>
      </w:r>
      <w:r w:rsidR="0051664C"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 não necessita</w:t>
      </w:r>
      <w:r w:rsidR="00286431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 transportar chaves, ou cartões (</w:t>
      </w:r>
      <w:hyperlink r:id="rId11" w:history="1">
        <w:r w:rsidR="00286431" w:rsidRPr="006C750F">
          <w:rPr>
            <w:rStyle w:val="Hiperligao"/>
            <w:rFonts w:ascii="Cambria" w:eastAsia="Times New Roman" w:hAnsi="Cambria" w:cs="Calibri"/>
            <w:shd w:val="clear" w:color="auto" w:fill="FFFFFF"/>
            <w:lang w:val="pt-PT" w:eastAsia="en-GB"/>
          </w:rPr>
          <w:t>https://www.dinheirovivo.pt/lifestyle/microchips-debaixo-da-pele-estao-a-substituir-</w:t>
        </w:r>
        <w:r w:rsidR="00286431" w:rsidRPr="006C750F">
          <w:rPr>
            <w:rStyle w:val="Hiperligao"/>
            <w:rFonts w:ascii="Cambria" w:eastAsia="Times New Roman" w:hAnsi="Cambria" w:cs="Calibri"/>
            <w:shd w:val="clear" w:color="auto" w:fill="FFFFFF"/>
            <w:lang w:val="pt-PT" w:eastAsia="en-GB"/>
          </w:rPr>
          <w:lastRenderedPageBreak/>
          <w:t>os-bi-na-suecia/</w:t>
        </w:r>
      </w:hyperlink>
      <w:r w:rsidR="00286431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 ). </w:t>
      </w:r>
      <w:r w:rsidR="0051664C"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Pode, portanto, simplificar a logística diária (acesso de portas e/ ou </w:t>
      </w:r>
      <w:proofErr w:type="spellStart"/>
      <w:r w:rsidR="0051664C"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login’s</w:t>
      </w:r>
      <w:proofErr w:type="spellEnd"/>
      <w:r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/ registo de saúde eletrónico.</w:t>
      </w:r>
      <w:r w:rsidR="0051664C"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). Todavia, uma questão retorna quando nem todas as variáveis são controladas:</w:t>
      </w:r>
      <w:r w:rsidR="0051664C" w:rsidRPr="0051664C">
        <w:rPr>
          <w:rFonts w:ascii="Cambria" w:eastAsia="Times New Roman" w:hAnsi="Cambria" w:cs="Calibri"/>
          <w:color w:val="000000"/>
          <w:lang w:val="pt-PT" w:eastAsia="en-GB"/>
        </w:rPr>
        <w:t xml:space="preserve"> quais os dados que se podem armazenar?</w:t>
      </w:r>
      <w:r w:rsidR="00286431">
        <w:rPr>
          <w:rFonts w:ascii="Cambria" w:eastAsia="Times New Roman" w:hAnsi="Cambria" w:cs="Calibri"/>
          <w:color w:val="000000"/>
          <w:lang w:val="pt-PT" w:eastAsia="en-GB"/>
        </w:rPr>
        <w:t xml:space="preserve"> Quem tem acesso a estes dados? </w:t>
      </w:r>
      <w:r w:rsidR="0051664C"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Gostaria, por exemplo, que a sua entidade empregadora tivesse acesso a qua</w:t>
      </w:r>
      <w:r w:rsidR="008F3803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>ntas pausas faz por dia? Poderá</w:t>
      </w:r>
      <w:r w:rsidR="0051664C" w:rsidRPr="0051664C">
        <w:rPr>
          <w:rFonts w:ascii="Cambria" w:eastAsia="Times New Roman" w:hAnsi="Cambria" w:cs="Calibri"/>
          <w:color w:val="000000"/>
          <w:shd w:val="clear" w:color="auto" w:fill="FFFFFF"/>
          <w:lang w:val="pt-PT" w:eastAsia="en-GB"/>
        </w:rPr>
        <w:t xml:space="preserve"> uma entidade empregadora garantir que os seus dados não serão invadidos, sendo a principal interessada em ter acesso aos mesmos?</w:t>
      </w:r>
    </w:p>
    <w:p w:rsidR="00FE1F02" w:rsidRDefault="0051664C" w:rsidP="00AA366C">
      <w:pPr>
        <w:shd w:val="clear" w:color="auto" w:fill="FFFFFF"/>
        <w:spacing w:line="330" w:lineRule="atLeast"/>
        <w:jc w:val="both"/>
        <w:rPr>
          <w:rFonts w:ascii="Cambria" w:eastAsia="Times New Roman" w:hAnsi="Cambria" w:cs="Calibri"/>
          <w:color w:val="000000"/>
          <w:lang w:val="pt-PT" w:eastAsia="en-GB"/>
        </w:rPr>
      </w:pPr>
      <w:r w:rsidRPr="0051664C">
        <w:rPr>
          <w:rFonts w:ascii="Cambria" w:eastAsia="Times New Roman" w:hAnsi="Cambria" w:cs="Calibri"/>
          <w:color w:val="000000"/>
          <w:lang w:val="pt-PT" w:eastAsia="en-GB"/>
        </w:rPr>
        <w:t xml:space="preserve">Depois de </w:t>
      </w:r>
      <w:r w:rsidR="00332660">
        <w:rPr>
          <w:rFonts w:ascii="Cambria" w:eastAsia="Times New Roman" w:hAnsi="Cambria" w:cs="Calibri"/>
          <w:color w:val="000000"/>
          <w:lang w:val="pt-PT" w:eastAsia="en-GB"/>
        </w:rPr>
        <w:t>serem exploradas</w:t>
      </w:r>
      <w:r w:rsidRPr="0051664C">
        <w:rPr>
          <w:rFonts w:ascii="Cambria" w:eastAsia="Times New Roman" w:hAnsi="Cambria" w:cs="Calibri"/>
          <w:color w:val="000000"/>
          <w:lang w:val="pt-PT" w:eastAsia="en-GB"/>
        </w:rPr>
        <w:t xml:space="preserve"> algumas </w:t>
      </w:r>
      <w:r w:rsidR="008B20E9">
        <w:rPr>
          <w:rFonts w:ascii="Cambria" w:eastAsia="Times New Roman" w:hAnsi="Cambria" w:cs="Calibri"/>
          <w:color w:val="000000"/>
          <w:lang w:val="pt-PT" w:eastAsia="en-GB"/>
        </w:rPr>
        <w:t>‘</w:t>
      </w:r>
      <w:r w:rsidRPr="0051664C">
        <w:rPr>
          <w:rFonts w:ascii="Cambria" w:eastAsia="Times New Roman" w:hAnsi="Cambria" w:cs="Calibri"/>
          <w:color w:val="000000"/>
          <w:lang w:val="pt-PT" w:eastAsia="en-GB"/>
        </w:rPr>
        <w:t>consequências d</w:t>
      </w:r>
      <w:r w:rsidR="008B20E9">
        <w:rPr>
          <w:rFonts w:ascii="Cambria" w:eastAsia="Times New Roman" w:hAnsi="Cambria" w:cs="Calibri"/>
          <w:color w:val="000000"/>
          <w:lang w:val="pt-PT" w:eastAsia="en-GB"/>
        </w:rPr>
        <w:t xml:space="preserve">a </w:t>
      </w:r>
      <w:r w:rsidRPr="0051664C">
        <w:rPr>
          <w:rFonts w:ascii="Cambria" w:eastAsia="Times New Roman" w:hAnsi="Cambria" w:cs="Calibri"/>
          <w:color w:val="000000"/>
          <w:lang w:val="pt-PT" w:eastAsia="en-GB"/>
        </w:rPr>
        <w:t>pegada digital</w:t>
      </w:r>
      <w:r w:rsidR="008B20E9">
        <w:rPr>
          <w:rFonts w:ascii="Cambria" w:eastAsia="Times New Roman" w:hAnsi="Cambria" w:cs="Calibri"/>
          <w:color w:val="000000"/>
          <w:lang w:val="pt-PT" w:eastAsia="en-GB"/>
        </w:rPr>
        <w:t>’</w:t>
      </w:r>
      <w:r w:rsidR="00286431">
        <w:rPr>
          <w:rFonts w:ascii="Cambria" w:eastAsia="Times New Roman" w:hAnsi="Cambria" w:cs="Calibri"/>
          <w:color w:val="000000"/>
          <w:lang w:val="pt-PT" w:eastAsia="en-GB"/>
        </w:rPr>
        <w:t xml:space="preserve"> e da própria triangulação de dados</w:t>
      </w:r>
      <w:r w:rsidRPr="0051664C">
        <w:rPr>
          <w:rFonts w:ascii="Cambria" w:eastAsia="Times New Roman" w:hAnsi="Cambria" w:cs="Calibri"/>
          <w:color w:val="000000"/>
          <w:lang w:val="pt-PT" w:eastAsia="en-GB"/>
        </w:rPr>
        <w:t xml:space="preserve"> ao servi</w:t>
      </w:r>
      <w:r w:rsidR="00187138">
        <w:rPr>
          <w:rFonts w:ascii="Cambria" w:eastAsia="Times New Roman" w:hAnsi="Cambria" w:cs="Calibri"/>
          <w:color w:val="000000"/>
          <w:lang w:val="pt-PT" w:eastAsia="en-GB"/>
        </w:rPr>
        <w:t>ço de uma plano de persecução (</w:t>
      </w:r>
      <w:r w:rsidRPr="0051664C">
        <w:rPr>
          <w:rFonts w:ascii="Cambria" w:eastAsia="Times New Roman" w:hAnsi="Cambria" w:cs="Calibri"/>
          <w:color w:val="000000"/>
          <w:lang w:val="pt-PT" w:eastAsia="en-GB"/>
        </w:rPr>
        <w:t>sistema de crédito social do regime de Xi Jinping</w:t>
      </w:r>
      <w:r w:rsidR="00061A62">
        <w:rPr>
          <w:rFonts w:ascii="Cambria" w:eastAsia="Times New Roman" w:hAnsi="Cambria" w:cs="Calibri"/>
          <w:color w:val="000000"/>
          <w:lang w:val="pt-PT" w:eastAsia="en-GB"/>
        </w:rPr>
        <w:t xml:space="preserve"> </w:t>
      </w:r>
      <w:hyperlink r:id="rId12" w:history="1">
        <w:r w:rsidR="00061A62" w:rsidRPr="00272657">
          <w:rPr>
            <w:rStyle w:val="Hiperligao"/>
            <w:rFonts w:ascii="Cambria" w:eastAsia="Times New Roman" w:hAnsi="Cambria" w:cs="Calibri"/>
            <w:lang w:val="pt-PT" w:eastAsia="en-GB"/>
          </w:rPr>
          <w:t>http://imprensaregional.cienciaviva.pt/conteudos/artigos/?accao=showartigo&amp;id_artigocir=1186</w:t>
        </w:r>
      </w:hyperlink>
      <w:r w:rsidRPr="0051664C">
        <w:rPr>
          <w:rFonts w:ascii="Cambria" w:eastAsia="Times New Roman" w:hAnsi="Cambria" w:cs="Calibri"/>
          <w:color w:val="000000"/>
          <w:lang w:val="pt-PT" w:eastAsia="en-GB"/>
        </w:rPr>
        <w:t>)</w:t>
      </w:r>
      <w:r w:rsidR="00C57D3E">
        <w:rPr>
          <w:rFonts w:ascii="Cambria" w:eastAsia="Times New Roman" w:hAnsi="Cambria" w:cs="Calibri"/>
          <w:color w:val="000000"/>
          <w:lang w:val="pt-PT" w:eastAsia="en-GB"/>
        </w:rPr>
        <w:t xml:space="preserve">, </w:t>
      </w:r>
      <w:r w:rsidRPr="0051664C">
        <w:rPr>
          <w:rFonts w:ascii="Cambria" w:eastAsia="Times New Roman" w:hAnsi="Cambria" w:cs="Calibri"/>
          <w:color w:val="000000"/>
          <w:lang w:val="pt-PT" w:eastAsia="en-GB"/>
        </w:rPr>
        <w:t xml:space="preserve">esta crónica cumpre a finalidade de o/a lembrar que tem sempre o direito de perguntar pelas consequências destes implantes </w:t>
      </w:r>
      <w:r w:rsidR="00897717">
        <w:rPr>
          <w:rFonts w:ascii="Cambria" w:eastAsia="Times New Roman" w:hAnsi="Cambria" w:cs="Calibri"/>
          <w:color w:val="000000"/>
          <w:lang w:val="pt-PT" w:eastAsia="en-GB"/>
        </w:rPr>
        <w:t xml:space="preserve">quando </w:t>
      </w:r>
      <w:r w:rsidRPr="0051664C">
        <w:rPr>
          <w:rFonts w:ascii="Cambria" w:eastAsia="Times New Roman" w:hAnsi="Cambria" w:cs="Calibri"/>
          <w:color w:val="000000"/>
          <w:lang w:val="pt-PT" w:eastAsia="en-GB"/>
        </w:rPr>
        <w:t>de</w:t>
      </w:r>
      <w:r w:rsidR="00897717">
        <w:rPr>
          <w:rFonts w:ascii="Cambria" w:eastAsia="Times New Roman" w:hAnsi="Cambria" w:cs="Calibri"/>
          <w:color w:val="000000"/>
          <w:lang w:val="pt-PT" w:eastAsia="en-GB"/>
        </w:rPr>
        <w:t>ixarem de ser 100% voluntários</w:t>
      </w:r>
      <w:r w:rsidR="00C57D3E">
        <w:rPr>
          <w:rFonts w:ascii="Cambria" w:eastAsia="Times New Roman" w:hAnsi="Cambria" w:cs="Calibri"/>
          <w:color w:val="000000"/>
          <w:lang w:val="pt-PT" w:eastAsia="en-GB"/>
        </w:rPr>
        <w:t xml:space="preserve">. </w:t>
      </w:r>
      <w:r w:rsidR="003B5414">
        <w:rPr>
          <w:rFonts w:ascii="Cambria" w:eastAsia="Times New Roman" w:hAnsi="Cambria" w:cs="Calibri"/>
          <w:color w:val="000000"/>
          <w:lang w:val="pt-PT" w:eastAsia="en-GB"/>
        </w:rPr>
        <w:t>Diferentemente do</w:t>
      </w:r>
      <w:r w:rsidR="00C57D3E">
        <w:rPr>
          <w:rFonts w:ascii="Cambria" w:eastAsia="Times New Roman" w:hAnsi="Cambria" w:cs="Calibri"/>
          <w:color w:val="000000"/>
          <w:lang w:val="pt-PT" w:eastAsia="en-GB"/>
        </w:rPr>
        <w:t xml:space="preserve"> Decreto que aprovou</w:t>
      </w:r>
      <w:r w:rsidR="00C57D3E" w:rsidRPr="00C57D3E">
        <w:rPr>
          <w:rFonts w:ascii="Cambria" w:eastAsia="Times New Roman" w:hAnsi="Cambria" w:cs="Calibri"/>
          <w:color w:val="000000"/>
          <w:lang w:val="pt-PT" w:eastAsia="en-GB"/>
        </w:rPr>
        <w:t xml:space="preserve"> o Sistema de Identificação e Registo de Caninos e Felinos (SICAFE)</w:t>
      </w:r>
      <w:r w:rsidR="003B5414">
        <w:rPr>
          <w:rFonts w:ascii="Cambria" w:eastAsia="Times New Roman" w:hAnsi="Cambria" w:cs="Calibri"/>
          <w:color w:val="000000"/>
          <w:lang w:val="pt-PT" w:eastAsia="en-GB"/>
        </w:rPr>
        <w:t xml:space="preserve">, </w:t>
      </w:r>
      <w:r w:rsidR="00C57D3E">
        <w:rPr>
          <w:rFonts w:ascii="Cambria" w:eastAsia="Times New Roman" w:hAnsi="Cambria" w:cs="Calibri"/>
          <w:color w:val="000000"/>
          <w:lang w:val="pt-PT" w:eastAsia="en-GB"/>
        </w:rPr>
        <w:t>transformando-se</w:t>
      </w:r>
      <w:r w:rsidR="00897717">
        <w:rPr>
          <w:rFonts w:ascii="Cambria" w:eastAsia="Times New Roman" w:hAnsi="Cambria" w:cs="Calibri"/>
          <w:color w:val="000000"/>
          <w:lang w:val="pt-PT" w:eastAsia="en-GB"/>
        </w:rPr>
        <w:t xml:space="preserve"> </w:t>
      </w:r>
      <w:r w:rsidR="00AA366C">
        <w:rPr>
          <w:rFonts w:ascii="Cambria" w:eastAsia="Times New Roman" w:hAnsi="Cambria" w:cs="Calibri"/>
          <w:color w:val="000000"/>
          <w:lang w:val="pt-PT" w:eastAsia="en-GB"/>
        </w:rPr>
        <w:t>num</w:t>
      </w:r>
      <w:r w:rsidR="00C57D3E">
        <w:rPr>
          <w:rFonts w:ascii="Cambria" w:eastAsia="Times New Roman" w:hAnsi="Cambria" w:cs="Calibri"/>
          <w:color w:val="000000"/>
          <w:lang w:val="pt-PT" w:eastAsia="en-GB"/>
        </w:rPr>
        <w:t xml:space="preserve"> instrumento de </w:t>
      </w:r>
      <w:r w:rsidR="00897717">
        <w:rPr>
          <w:rFonts w:ascii="Cambria" w:eastAsia="Times New Roman" w:hAnsi="Cambria" w:cs="Calibri"/>
          <w:color w:val="000000"/>
          <w:lang w:val="pt-PT" w:eastAsia="en-GB"/>
        </w:rPr>
        <w:t>regime obrigatório</w:t>
      </w:r>
      <w:r w:rsidR="003B5414">
        <w:rPr>
          <w:rFonts w:ascii="Cambria" w:eastAsia="Times New Roman" w:hAnsi="Cambria" w:cs="Calibri"/>
          <w:color w:val="000000"/>
          <w:lang w:val="pt-PT" w:eastAsia="en-GB"/>
        </w:rPr>
        <w:t>,</w:t>
      </w:r>
      <w:r w:rsidR="00C57D3E">
        <w:rPr>
          <w:rFonts w:ascii="Cambria" w:eastAsia="Times New Roman" w:hAnsi="Cambria" w:cs="Calibri"/>
          <w:color w:val="000000"/>
          <w:lang w:val="pt-PT" w:eastAsia="en-GB"/>
        </w:rPr>
        <w:t xml:space="preserve"> </w:t>
      </w:r>
      <w:r w:rsidR="003B5414">
        <w:rPr>
          <w:rFonts w:ascii="Cambria" w:eastAsia="Times New Roman" w:hAnsi="Cambria" w:cs="Calibri"/>
          <w:color w:val="000000"/>
          <w:lang w:val="pt-PT" w:eastAsia="en-GB"/>
        </w:rPr>
        <w:t xml:space="preserve">parece que a </w:t>
      </w:r>
      <w:proofErr w:type="spellStart"/>
      <w:r w:rsidR="003B5414" w:rsidRPr="003B5414">
        <w:rPr>
          <w:rFonts w:ascii="Cambria" w:eastAsia="Times New Roman" w:hAnsi="Cambria" w:cs="Calibri"/>
          <w:i/>
          <w:color w:val="000000"/>
          <w:lang w:val="pt-PT" w:eastAsia="en-GB"/>
        </w:rPr>
        <w:t>phrónesis</w:t>
      </w:r>
      <w:proofErr w:type="spellEnd"/>
      <w:r w:rsidR="003B5414" w:rsidRPr="003B5414">
        <w:rPr>
          <w:rFonts w:ascii="Cambria" w:eastAsia="Times New Roman" w:hAnsi="Cambria" w:cs="Calibri"/>
          <w:i/>
          <w:color w:val="000000"/>
          <w:lang w:val="pt-PT" w:eastAsia="en-GB"/>
        </w:rPr>
        <w:t xml:space="preserve"> </w:t>
      </w:r>
      <w:r w:rsidR="003B5414">
        <w:rPr>
          <w:rFonts w:ascii="Cambria" w:eastAsia="Times New Roman" w:hAnsi="Cambria" w:cs="Calibri"/>
          <w:color w:val="000000"/>
          <w:lang w:val="pt-PT" w:eastAsia="en-GB"/>
        </w:rPr>
        <w:t xml:space="preserve">poderá ser o nosso </w:t>
      </w:r>
      <w:r w:rsidR="003B5414" w:rsidRPr="003B5414">
        <w:rPr>
          <w:rFonts w:ascii="Cambria" w:eastAsia="Times New Roman" w:hAnsi="Cambria" w:cs="Calibri"/>
          <w:color w:val="000000"/>
          <w:lang w:val="pt-PT" w:eastAsia="en-GB"/>
        </w:rPr>
        <w:t>intermitente</w:t>
      </w:r>
      <w:r w:rsidR="003B5414">
        <w:rPr>
          <w:rFonts w:ascii="Cambria" w:eastAsia="Times New Roman" w:hAnsi="Cambria" w:cs="Calibri"/>
          <w:color w:val="000000"/>
          <w:lang w:val="pt-PT" w:eastAsia="en-GB"/>
        </w:rPr>
        <w:t xml:space="preserve"> tecnológico. </w:t>
      </w:r>
    </w:p>
    <w:p w:rsidR="00061A62" w:rsidRDefault="00061A62" w:rsidP="00AA366C">
      <w:pPr>
        <w:shd w:val="clear" w:color="auto" w:fill="FFFFFF"/>
        <w:spacing w:line="330" w:lineRule="atLeast"/>
        <w:jc w:val="both"/>
        <w:rPr>
          <w:rFonts w:ascii="Cambria" w:eastAsia="Times New Roman" w:hAnsi="Cambria" w:cs="Calibri"/>
          <w:color w:val="000000"/>
          <w:lang w:val="pt-PT" w:eastAsia="en-GB"/>
        </w:rPr>
      </w:pPr>
    </w:p>
    <w:p w:rsidR="00061A62" w:rsidRDefault="00061A62" w:rsidP="00AA366C">
      <w:pPr>
        <w:shd w:val="clear" w:color="auto" w:fill="FFFFFF"/>
        <w:spacing w:line="330" w:lineRule="atLeast"/>
        <w:jc w:val="both"/>
        <w:rPr>
          <w:rFonts w:ascii="Cambria" w:eastAsia="Times New Roman" w:hAnsi="Cambria" w:cs="Calibri"/>
          <w:color w:val="000000"/>
          <w:lang w:val="pt-PT" w:eastAsia="en-GB"/>
        </w:rPr>
      </w:pPr>
      <w:r>
        <w:rPr>
          <w:rFonts w:ascii="Cambria" w:eastAsia="Times New Roman" w:hAnsi="Cambria" w:cs="Calibri"/>
          <w:color w:val="000000"/>
          <w:lang w:val="pt-PT" w:eastAsia="en-GB"/>
        </w:rPr>
        <w:t>Lia Raquel Neves</w:t>
      </w:r>
    </w:p>
    <w:p w:rsidR="00061A62" w:rsidRPr="003B5414" w:rsidRDefault="00061A62" w:rsidP="00AA366C">
      <w:pPr>
        <w:shd w:val="clear" w:color="auto" w:fill="FFFFFF"/>
        <w:spacing w:line="330" w:lineRule="atLeast"/>
        <w:jc w:val="both"/>
        <w:rPr>
          <w:rFonts w:ascii="Cambria" w:eastAsia="Times New Roman" w:hAnsi="Cambria" w:cs="Calibri"/>
          <w:color w:val="000000"/>
          <w:lang w:val="pt-PT" w:eastAsia="en-GB"/>
        </w:rPr>
      </w:pPr>
      <w:r>
        <w:rPr>
          <w:rFonts w:ascii="Cambria" w:eastAsia="Times New Roman" w:hAnsi="Cambria" w:cs="Calibri"/>
          <w:color w:val="000000"/>
          <w:lang w:val="pt-PT" w:eastAsia="en-GB"/>
        </w:rPr>
        <w:t>Ciência na Imprensa Regional – Ciência Viva</w:t>
      </w:r>
    </w:p>
    <w:sectPr w:rsidR="00061A62" w:rsidRPr="003B54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444"/>
    <w:rsid w:val="00004E8E"/>
    <w:rsid w:val="00046974"/>
    <w:rsid w:val="00061A62"/>
    <w:rsid w:val="000D1005"/>
    <w:rsid w:val="000E79E6"/>
    <w:rsid w:val="000F4765"/>
    <w:rsid w:val="00120047"/>
    <w:rsid w:val="00134A9F"/>
    <w:rsid w:val="00161558"/>
    <w:rsid w:val="001776FF"/>
    <w:rsid w:val="00187138"/>
    <w:rsid w:val="00195870"/>
    <w:rsid w:val="001A701B"/>
    <w:rsid w:val="001F473D"/>
    <w:rsid w:val="00276A46"/>
    <w:rsid w:val="00282EC9"/>
    <w:rsid w:val="00286431"/>
    <w:rsid w:val="002C54FF"/>
    <w:rsid w:val="002C5D1D"/>
    <w:rsid w:val="002D68B2"/>
    <w:rsid w:val="002F01B2"/>
    <w:rsid w:val="002F045F"/>
    <w:rsid w:val="003029EF"/>
    <w:rsid w:val="00303251"/>
    <w:rsid w:val="00324214"/>
    <w:rsid w:val="00326DE7"/>
    <w:rsid w:val="00332660"/>
    <w:rsid w:val="00366467"/>
    <w:rsid w:val="00370B06"/>
    <w:rsid w:val="003B4A1A"/>
    <w:rsid w:val="003B5414"/>
    <w:rsid w:val="003C13A0"/>
    <w:rsid w:val="003D2741"/>
    <w:rsid w:val="003F3D2A"/>
    <w:rsid w:val="00453B9A"/>
    <w:rsid w:val="004E081F"/>
    <w:rsid w:val="0051664C"/>
    <w:rsid w:val="00763BA7"/>
    <w:rsid w:val="007705DA"/>
    <w:rsid w:val="00897717"/>
    <w:rsid w:val="008A2FDE"/>
    <w:rsid w:val="008B20E9"/>
    <w:rsid w:val="008F3803"/>
    <w:rsid w:val="00960880"/>
    <w:rsid w:val="00965335"/>
    <w:rsid w:val="00977DC9"/>
    <w:rsid w:val="00A217B8"/>
    <w:rsid w:val="00AA366C"/>
    <w:rsid w:val="00AA7FAD"/>
    <w:rsid w:val="00AB6BD8"/>
    <w:rsid w:val="00AD4C90"/>
    <w:rsid w:val="00B04569"/>
    <w:rsid w:val="00B23D14"/>
    <w:rsid w:val="00BA6895"/>
    <w:rsid w:val="00BE49CE"/>
    <w:rsid w:val="00C0418B"/>
    <w:rsid w:val="00C23F58"/>
    <w:rsid w:val="00C57D3E"/>
    <w:rsid w:val="00C67C18"/>
    <w:rsid w:val="00CC481A"/>
    <w:rsid w:val="00CE3444"/>
    <w:rsid w:val="00D4344C"/>
    <w:rsid w:val="00D50A1F"/>
    <w:rsid w:val="00D8292F"/>
    <w:rsid w:val="00E3633D"/>
    <w:rsid w:val="00E372B7"/>
    <w:rsid w:val="00E4409D"/>
    <w:rsid w:val="00F04EBD"/>
    <w:rsid w:val="00F06B8F"/>
    <w:rsid w:val="00F3216F"/>
    <w:rsid w:val="00F4524E"/>
    <w:rsid w:val="00F50C71"/>
    <w:rsid w:val="00F97850"/>
    <w:rsid w:val="00FA7875"/>
    <w:rsid w:val="00FE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7A1D4"/>
  <w15:chartTrackingRefBased/>
  <w15:docId w15:val="{A4482C54-A59B-4D5E-B3EC-D715E424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Tipodeletrapredefinidodopargrafo"/>
    <w:uiPriority w:val="20"/>
    <w:qFormat/>
    <w:rsid w:val="003B4A1A"/>
    <w:rPr>
      <w:i/>
      <w:iCs/>
    </w:rPr>
  </w:style>
  <w:style w:type="character" w:styleId="Hiperligao">
    <w:name w:val="Hyperlink"/>
    <w:basedOn w:val="Tipodeletrapredefinidodopargrafo"/>
    <w:uiPriority w:val="99"/>
    <w:unhideWhenUsed/>
    <w:rsid w:val="00303251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061A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50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icenterstockholm.com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da.gov/downloads/Medical.../ucm072191.pdf" TargetMode="External"/><Relationship Id="rId12" Type="http://schemas.openxmlformats.org/officeDocument/2006/relationships/hyperlink" Target="http://imprensaregional.cienciaviva.pt/conteudos/artigos/?accao=showartigo&amp;id_artigocir=118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ocativ.com/" TargetMode="External"/><Relationship Id="rId11" Type="http://schemas.openxmlformats.org/officeDocument/2006/relationships/hyperlink" Target="https://www.dinheirovivo.pt/lifestyle/microchips-debaixo-da-pele-estao-a-substituir-os-bi-na-suecia/" TargetMode="External"/><Relationship Id="rId5" Type="http://schemas.openxmlformats.org/officeDocument/2006/relationships/hyperlink" Target="https://www.agtinternational.com/" TargetMode="External"/><Relationship Id="rId10" Type="http://schemas.openxmlformats.org/officeDocument/2006/relationships/hyperlink" Target="https://www.applied-ds.com/" TargetMode="External"/><Relationship Id="rId4" Type="http://schemas.openxmlformats.org/officeDocument/2006/relationships/hyperlink" Target="https://www.imdb.com/title/tt5397520/" TargetMode="External"/><Relationship Id="rId9" Type="http://schemas.openxmlformats.org/officeDocument/2006/relationships/hyperlink" Target="https://www.youtube.com/watch?v=MtIzyrhNGW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2964</TotalTime>
  <Pages>2</Pages>
  <Words>746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António Piedade</cp:lastModifiedBy>
  <cp:revision>7</cp:revision>
  <dcterms:created xsi:type="dcterms:W3CDTF">2018-08-27T13:25:00Z</dcterms:created>
  <dcterms:modified xsi:type="dcterms:W3CDTF">2018-09-12T14:48:00Z</dcterms:modified>
</cp:coreProperties>
</file>