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76" w:rsidRPr="00F31275" w:rsidRDefault="00407D7A">
      <w:pPr>
        <w:pStyle w:val="PreformattedText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F31275">
        <w:rPr>
          <w:rFonts w:asciiTheme="minorHAnsi" w:hAnsiTheme="minorHAnsi" w:cstheme="minorHAnsi"/>
          <w:b/>
          <w:bCs/>
          <w:sz w:val="28"/>
          <w:szCs w:val="28"/>
          <w:lang w:val="pt-PT"/>
        </w:rPr>
        <w:t xml:space="preserve">O céu de março </w:t>
      </w:r>
      <w:r w:rsidR="00215A1A" w:rsidRPr="00F31275">
        <w:rPr>
          <w:rFonts w:asciiTheme="minorHAnsi" w:hAnsiTheme="minorHAnsi" w:cstheme="minorHAnsi"/>
          <w:b/>
          <w:bCs/>
          <w:sz w:val="28"/>
          <w:szCs w:val="28"/>
          <w:lang w:val="pt-PT"/>
        </w:rPr>
        <w:t>de 2020</w:t>
      </w:r>
    </w:p>
    <w:p w:rsidR="00F44B76" w:rsidRPr="00890B9B" w:rsidRDefault="00F44B76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F44B76" w:rsidRPr="00890B9B" w:rsidRDefault="00F44B76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Este é um mês com poucos eventos astronómicos, mas com alguns algo significativos, começando pelo quarto crescente de dia 2.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No dia 9 terá lugar a Lua Cheia junto à constelação da Virgem. Uma vez que esta acontece na véspera da Lua atingir o ponto da órbita mais próximo da Terra (o perigeu) ela parecerá ligeiramente maior (pouco acima de 10%) do que é habitual. O nome deste géne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ro de efemérides tem um prefixo bem maior que a sua real dimensão: são as famosas </w:t>
      </w:r>
      <w:proofErr w:type="spellStart"/>
      <w:r w:rsidRPr="00890B9B">
        <w:rPr>
          <w:rFonts w:asciiTheme="minorHAnsi" w:hAnsiTheme="minorHAnsi" w:cstheme="minorHAnsi"/>
          <w:sz w:val="24"/>
          <w:szCs w:val="24"/>
          <w:lang w:val="pt-PT"/>
        </w:rPr>
        <w:t>superluas</w:t>
      </w:r>
      <w:proofErr w:type="spellEnd"/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A ocorrência destas </w:t>
      </w:r>
      <w:proofErr w:type="spellStart"/>
      <w:r w:rsidRPr="00890B9B">
        <w:rPr>
          <w:rFonts w:asciiTheme="minorHAnsi" w:hAnsiTheme="minorHAnsi" w:cstheme="minorHAnsi"/>
          <w:sz w:val="24"/>
          <w:szCs w:val="24"/>
          <w:lang w:val="pt-PT"/>
        </w:rPr>
        <w:t>superluas</w:t>
      </w:r>
      <w:proofErr w:type="spellEnd"/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cheias tanto na primavera como no outono podem originar marés maiores que o normal. Mas altura destas marés depende igualmente de 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outros fatores como a pressão atmosférica. 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Uma semana depois (dia 16) chega a vez do quarto minguante. Por esta altura a Lua encontra-se junto à constelação do Serpentário (ou Ofiúco). Esta constelação é atravessada pelo plano da órbita terrestre (a ecl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íptica), mas apesar disso não faz parte do zodíaco. Tal sucede meramente por uma mera questão de facilidade de cálculos.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Entre as madrugadas de dia 18 e 19 veremos a Lua passar da direita dos planetas Marte e Júpiter para a esquerda de Saturno. Nesta alt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ura do mês esses estros nascerão por volta das quatro horas da madrugada.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Pelas três horas e cinquenta minutos (hora continental) de dia 20 começa a primavera no nosso hemisfério. Tal sucede porque a partir deste instante o Hemisfério Norte passa a estar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virado na direção do Sol. Em consequência disso nosso astro-rei passa a ser visto acima do equador celeste, tendo uma posição mais alta no céu no céu que lhe permite iluminar mais esta parte do globo do que o havia feito até agora.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Dia 24 tem lugar a Lu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a Nova. Nessa madrugada Mercúrio atinge a sua maior elongação (afastamento) a oeste relativamente ao Sol, dando bastante tempo para quem quiser observar este planeta ao final da noite. Nesse mesmo dia Vénus atinge a sua maior elongação para leste, sendo en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tão visível ao anoitecer.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No século XIX surgiu a ideia de, à medida que o Sol nasce mais cedo, adiantar-se os relógios uma hora de modo a aumentar o número de horas de exposição solar (tal </w:t>
      </w:r>
      <w:r w:rsidR="000642CF">
        <w:rPr>
          <w:rFonts w:asciiTheme="minorHAnsi" w:hAnsiTheme="minorHAnsi" w:cstheme="minorHAnsi"/>
          <w:sz w:val="24"/>
          <w:szCs w:val="24"/>
          <w:lang w:val="pt-PT"/>
        </w:rPr>
        <w:t>efeito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é semelhante </w:t>
      </w:r>
      <w:r w:rsidR="000642CF">
        <w:rPr>
          <w:rFonts w:asciiTheme="minorHAnsi" w:hAnsiTheme="minorHAnsi" w:cstheme="minorHAnsi"/>
          <w:sz w:val="24"/>
          <w:szCs w:val="24"/>
          <w:lang w:val="pt-PT"/>
        </w:rPr>
        <w:t>ao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de quem se levanta ao raiar da aurora). 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Est</w:t>
      </w:r>
      <w:r w:rsidR="000642CF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é o chamado horário de verão. Tal conceito é particularmente útil em países localizados a latitudes intermédias como Portugal. Por sua vez, no caso de países próximos do equador não há variações significativas da duração da note. Em contraponto, em la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titudes elevadas os dias/noites podem ser tão grandes que a mudança de hora não faz nenhuma diferença quanto ao tempo de exposição solar. 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Em Portugal esta mudança de horário, do tempo universal para tempo universal mais uma hora, ocorre no último domingo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de março. Este ano tal calha à uma hora da madrugada (hora continental) de dia 29. A partir desse dia, e até ao último fim de semana de outubro, quem quiser observar as estrelas terá de faze-lo uma hora mais tarde.</w:t>
      </w:r>
    </w:p>
    <w:p w:rsidR="00F44B76" w:rsidRPr="00890B9B" w:rsidRDefault="00F44B76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Boas observações!</w:t>
      </w:r>
    </w:p>
    <w:p w:rsidR="00F44B76" w:rsidRPr="00890B9B" w:rsidRDefault="00F44B76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F44B76" w:rsidRDefault="00E61E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Fernando J. G. Pinheiro (CITEUC)</w:t>
      </w:r>
    </w:p>
    <w:p w:rsidR="00E61E7A" w:rsidRDefault="00E61E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p w:rsidR="00E61E7A" w:rsidRPr="00890B9B" w:rsidRDefault="00E61E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lastRenderedPageBreak/>
        <w:t>Figura 1: céu a s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udoeste ao final da tarde de dia 9. Igualmente é</w:t>
      </w:r>
      <w:bookmarkStart w:id="0" w:name="_GoBack"/>
      <w:bookmarkEnd w:id="0"/>
      <w:r w:rsidRPr="00890B9B">
        <w:rPr>
          <w:rFonts w:asciiTheme="minorHAnsi" w:hAnsiTheme="minorHAnsi" w:cstheme="minorHAnsi"/>
          <w:sz w:val="24"/>
          <w:szCs w:val="24"/>
          <w:lang w:val="pt-PT"/>
        </w:rPr>
        <w:t xml:space="preserve"> visível a posição do Sol e de Vénus nos dias 20 e 28.</w:t>
      </w:r>
    </w:p>
    <w:p w:rsidR="00F44B76" w:rsidRPr="00890B9B" w:rsidRDefault="00F44B76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890B9B">
        <w:rPr>
          <w:rFonts w:asciiTheme="minorHAnsi" w:hAnsiTheme="minorHAnsi" w:cstheme="minorHAnsi"/>
          <w:sz w:val="24"/>
          <w:szCs w:val="24"/>
          <w:lang w:val="pt-PT"/>
        </w:rPr>
        <w:t>Figura 2: céu a sudeste na madrugada de dia 24. Também é indicada a posição dos planetas Mercúrio e Marte nas madrugadas de dia 16, e da Lua nos dias 1</w:t>
      </w:r>
      <w:r w:rsidRPr="00890B9B">
        <w:rPr>
          <w:rFonts w:asciiTheme="minorHAnsi" w:hAnsiTheme="minorHAnsi" w:cstheme="minorHAnsi"/>
          <w:sz w:val="24"/>
          <w:szCs w:val="24"/>
          <w:lang w:val="pt-PT"/>
        </w:rPr>
        <w:t>6 e 21.</w:t>
      </w:r>
    </w:p>
    <w:p w:rsidR="00F44B76" w:rsidRPr="00890B9B" w:rsidRDefault="00407D7A">
      <w:pPr>
        <w:pStyle w:val="PreformattedText"/>
        <w:rPr>
          <w:rFonts w:asciiTheme="minorHAnsi" w:hAnsiTheme="minorHAnsi" w:cstheme="minorHAnsi"/>
          <w:sz w:val="24"/>
          <w:szCs w:val="24"/>
        </w:rPr>
      </w:pPr>
      <w:r w:rsidRPr="00890B9B">
        <w:rPr>
          <w:rFonts w:asciiTheme="minorHAnsi" w:hAnsiTheme="minorHAnsi" w:cstheme="minorHAnsi"/>
          <w:sz w:val="24"/>
          <w:szCs w:val="24"/>
        </w:rPr>
        <w:t xml:space="preserve">(imagens </w:t>
      </w:r>
      <w:proofErr w:type="spellStart"/>
      <w:r w:rsidRPr="00890B9B">
        <w:rPr>
          <w:rFonts w:asciiTheme="minorHAnsi" w:hAnsiTheme="minorHAnsi" w:cstheme="minorHAnsi"/>
          <w:sz w:val="24"/>
          <w:szCs w:val="24"/>
        </w:rPr>
        <w:t>adaptadas</w:t>
      </w:r>
      <w:proofErr w:type="spellEnd"/>
      <w:r w:rsidRPr="00890B9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890B9B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Pr="00890B9B">
        <w:rPr>
          <w:rFonts w:asciiTheme="minorHAnsi" w:hAnsiTheme="minorHAnsi" w:cstheme="minorHAnsi"/>
          <w:sz w:val="24"/>
          <w:szCs w:val="24"/>
        </w:rPr>
        <w:t>)</w:t>
      </w:r>
    </w:p>
    <w:sectPr w:rsidR="00F44B76" w:rsidRPr="00890B9B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B76"/>
    <w:rsid w:val="000642CF"/>
    <w:rsid w:val="00215A1A"/>
    <w:rsid w:val="00407D7A"/>
    <w:rsid w:val="00890B9B"/>
    <w:rsid w:val="00E61E7A"/>
    <w:rsid w:val="00F31275"/>
    <w:rsid w:val="00F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2B4B"/>
  <w15:docId w15:val="{F40CCE0E-D6DD-4C82-9C6F-2B60C272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GB" w:eastAsia="en-GB" w:bidi="en-GB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6</cp:revision>
  <dcterms:created xsi:type="dcterms:W3CDTF">2020-03-04T14:56:00Z</dcterms:created>
  <dcterms:modified xsi:type="dcterms:W3CDTF">2020-03-04T15:26:00Z</dcterms:modified>
</cp:coreProperties>
</file>