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3D5B" w14:textId="7A83DF8C" w:rsidR="002C2BE2" w:rsidRPr="009D6B10" w:rsidRDefault="008A009E">
      <w:pPr>
        <w:rPr>
          <w:rFonts w:cstheme="minorHAnsi"/>
          <w:b/>
          <w:bCs/>
          <w:sz w:val="28"/>
          <w:szCs w:val="28"/>
          <w:lang w:val="pt-PT"/>
        </w:rPr>
      </w:pPr>
      <w:r w:rsidRPr="009D6B10">
        <w:rPr>
          <w:rFonts w:cstheme="minorHAnsi"/>
          <w:b/>
          <w:bCs/>
          <w:sz w:val="28"/>
          <w:szCs w:val="28"/>
          <w:lang w:val="pt-PT"/>
        </w:rPr>
        <w:t>Chove ferro num exoplaneta</w:t>
      </w:r>
    </w:p>
    <w:p w14:paraId="3023E509" w14:textId="6C1668C0" w:rsidR="008A009E" w:rsidRPr="009D6B10" w:rsidRDefault="008A009E">
      <w:pPr>
        <w:rPr>
          <w:rFonts w:cstheme="minorHAnsi"/>
          <w:sz w:val="24"/>
          <w:szCs w:val="24"/>
          <w:lang w:val="pt-PT"/>
        </w:rPr>
      </w:pPr>
    </w:p>
    <w:p w14:paraId="750980EE" w14:textId="775086CD" w:rsidR="008A009E" w:rsidRPr="009D6B10" w:rsidRDefault="008A009E" w:rsidP="009D6B10">
      <w:pPr>
        <w:pStyle w:val="SemEspaamento"/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D6B10">
        <w:rPr>
          <w:rFonts w:asciiTheme="minorHAnsi" w:hAnsiTheme="minorHAnsi" w:cstheme="minorHAnsi"/>
          <w:sz w:val="24"/>
          <w:szCs w:val="24"/>
        </w:rPr>
        <w:t xml:space="preserve">Num estudo publicado hoje na revista </w:t>
      </w:r>
      <w:hyperlink r:id="rId5" w:history="1">
        <w:r w:rsidRPr="009D6B10">
          <w:rPr>
            <w:rStyle w:val="Hiperligao"/>
            <w:rFonts w:asciiTheme="minorHAnsi" w:hAnsiTheme="minorHAnsi" w:cstheme="minorHAnsi"/>
            <w:i/>
            <w:iCs/>
            <w:sz w:val="24"/>
            <w:szCs w:val="24"/>
          </w:rPr>
          <w:t>Nature</w:t>
        </w:r>
      </w:hyperlink>
      <w:r w:rsidRPr="009D6B10">
        <w:rPr>
          <w:rFonts w:asciiTheme="minorHAnsi" w:hAnsiTheme="minorHAnsi" w:cstheme="minorHAnsi"/>
          <w:sz w:val="24"/>
          <w:szCs w:val="24"/>
        </w:rPr>
        <w:t xml:space="preserve"> (</w:t>
      </w:r>
      <w:r w:rsidRPr="009D6B10">
        <w:rPr>
          <w:rFonts w:asciiTheme="minorHAnsi" w:hAnsiTheme="minorHAnsi" w:cstheme="minorHAnsi"/>
          <w:color w:val="000000"/>
          <w:sz w:val="24"/>
          <w:szCs w:val="24"/>
        </w:rPr>
        <w:t xml:space="preserve">DOI: </w:t>
      </w:r>
      <w:hyperlink r:id="rId6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10.1038/s41586-020-2107-1</w:t>
        </w:r>
      </w:hyperlink>
      <w:r w:rsidRPr="009D6B10">
        <w:rPr>
          <w:rFonts w:asciiTheme="minorHAnsi" w:hAnsiTheme="minorHAnsi" w:cstheme="minorHAnsi"/>
          <w:sz w:val="24"/>
          <w:szCs w:val="24"/>
        </w:rPr>
        <w:t>), uma equipa internacional, com forte participação de investigadores do Instituto de Astrofísica e Ciências do Espaço (</w:t>
      </w:r>
      <w:hyperlink r:id="rId7" w:history="1">
        <w:r w:rsidRPr="009D6B10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9D6B10">
        <w:rPr>
          <w:rFonts w:asciiTheme="minorHAnsi" w:hAnsiTheme="minorHAnsi" w:cstheme="minorHAnsi"/>
          <w:sz w:val="24"/>
          <w:szCs w:val="24"/>
        </w:rPr>
        <w:t xml:space="preserve">) da </w:t>
      </w:r>
      <w:hyperlink r:id="rId8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Universidade do Porto</w:t>
        </w:r>
      </w:hyperlink>
      <w:r w:rsidRPr="009D6B10">
        <w:rPr>
          <w:rFonts w:asciiTheme="minorHAnsi" w:hAnsiTheme="minorHAnsi" w:cstheme="minorHAnsi"/>
          <w:sz w:val="24"/>
          <w:szCs w:val="24"/>
        </w:rPr>
        <w:t xml:space="preserve"> e da </w:t>
      </w:r>
      <w:hyperlink r:id="rId9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Universidade de Lisboa</w:t>
        </w:r>
      </w:hyperlink>
      <w:r w:rsidRPr="009D6B10">
        <w:rPr>
          <w:rFonts w:asciiTheme="minorHAnsi" w:hAnsiTheme="minorHAnsi" w:cstheme="minorHAnsi"/>
          <w:sz w:val="24"/>
          <w:szCs w:val="24"/>
        </w:rPr>
        <w:t>, conseguiu caracterizar a atmosfera do exoplaneta WASP-76b, tendo detetado o que se julga ser uma chuva de ferro. A deteção só foi possível graças ao poder coletor do Very Large Telescope (</w:t>
      </w:r>
      <w:hyperlink r:id="rId10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VLT</w:t>
        </w:r>
      </w:hyperlink>
      <w:r w:rsidRPr="009D6B10">
        <w:rPr>
          <w:rFonts w:asciiTheme="minorHAnsi" w:hAnsiTheme="minorHAnsi" w:cstheme="minorHAnsi"/>
          <w:sz w:val="24"/>
          <w:szCs w:val="24"/>
        </w:rPr>
        <w:t>) do Observatório Europeu do Sul (</w:t>
      </w:r>
      <w:hyperlink r:id="rId11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9D6B10">
        <w:rPr>
          <w:rFonts w:asciiTheme="minorHAnsi" w:hAnsiTheme="minorHAnsi" w:cstheme="minorHAnsi"/>
          <w:sz w:val="24"/>
          <w:szCs w:val="24"/>
        </w:rPr>
        <w:t xml:space="preserve">), combinado com a extraordinária resolução do espectrógrafo </w:t>
      </w:r>
      <w:hyperlink r:id="rId12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ESPRESSO</w:t>
        </w:r>
      </w:hyperlink>
      <w:r w:rsidRPr="009D6B1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9D6B10">
        <w:rPr>
          <w:rFonts w:asciiTheme="minorHAnsi" w:hAnsiTheme="minorHAnsi" w:cstheme="minorHAnsi"/>
          <w:bCs/>
          <w:sz w:val="24"/>
          <w:szCs w:val="24"/>
        </w:rPr>
        <w:t xml:space="preserve">Este espectrógrafo de alta resolução, instalado no observatório VLT (ESO), foi construído com o objetivo de procurar e detetar planetas parecidos com a Terra, capazes de suportar vida. Para tal, consegue detetar variações de velocidade de cerca de 0,3 km/h. Tem ainda por objetivo testar a estabilidade das constantes fundamentais do Universo. </w:t>
      </w:r>
    </w:p>
    <w:p w14:paraId="44A6B00D" w14:textId="77777777" w:rsidR="00454614" w:rsidRDefault="008A009E" w:rsidP="009D6B10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D6B10">
        <w:rPr>
          <w:rFonts w:asciiTheme="minorHAnsi" w:hAnsiTheme="minorHAnsi" w:cstheme="minorHAnsi"/>
          <w:sz w:val="24"/>
          <w:szCs w:val="24"/>
        </w:rPr>
        <w:t>Para o investigador do IA e professor no Dep. de Física e Astronomia da Faculdade de Ciências da Universidade do Porto</w:t>
      </w:r>
      <w:r w:rsidRPr="009D6B10">
        <w:rPr>
          <w:rStyle w:val="Hiperligao"/>
          <w:rFonts w:asciiTheme="minorHAnsi" w:hAnsiTheme="minorHAnsi" w:cstheme="minorHAnsi"/>
          <w:sz w:val="24"/>
          <w:szCs w:val="24"/>
        </w:rPr>
        <w:t xml:space="preserve"> (</w:t>
      </w:r>
      <w:hyperlink r:id="rId13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DFA</w:t>
        </w:r>
      </w:hyperlink>
      <w:r w:rsidRPr="009D6B10">
        <w:rPr>
          <w:rStyle w:val="Hiperligao"/>
          <w:rFonts w:asciiTheme="minorHAnsi" w:hAnsiTheme="minorHAnsi" w:cstheme="minorHAnsi"/>
          <w:sz w:val="24"/>
          <w:szCs w:val="24"/>
        </w:rPr>
        <w:t>-</w:t>
      </w:r>
      <w:hyperlink r:id="rId14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FCUP</w:t>
        </w:r>
      </w:hyperlink>
      <w:r w:rsidRPr="009D6B10">
        <w:rPr>
          <w:rFonts w:asciiTheme="minorHAnsi" w:hAnsiTheme="minorHAnsi" w:cstheme="minorHAnsi"/>
          <w:sz w:val="24"/>
          <w:szCs w:val="24"/>
        </w:rPr>
        <w:t xml:space="preserve">) </w:t>
      </w:r>
      <w:hyperlink r:id="rId15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Nuno Cardoso Santos</w:t>
        </w:r>
      </w:hyperlink>
      <w:r w:rsidRPr="009D6B10">
        <w:rPr>
          <w:rFonts w:asciiTheme="minorHAnsi" w:hAnsiTheme="minorHAnsi" w:cstheme="minorHAnsi"/>
          <w:sz w:val="24"/>
          <w:szCs w:val="24"/>
        </w:rPr>
        <w:t>: “</w:t>
      </w:r>
      <w:r w:rsidRPr="009D6B10">
        <w:rPr>
          <w:rFonts w:asciiTheme="minorHAnsi" w:hAnsiTheme="minorHAnsi" w:cstheme="minorHAnsi"/>
          <w:i/>
          <w:sz w:val="24"/>
          <w:szCs w:val="24"/>
        </w:rPr>
        <w:t>O ESPRESSO é o resultado da estratégia do Instituto de Astrofísica e Ciências do Espaço na construção de instrumentos para os grandes observatórios do ESO e para as missões espaciais da Agência Espacial Europeia (</w:t>
      </w:r>
      <w:hyperlink r:id="rId16" w:history="1">
        <w:r w:rsidRPr="009D6B10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ESA</w:t>
        </w:r>
      </w:hyperlink>
      <w:r w:rsidRPr="009D6B10">
        <w:rPr>
          <w:rFonts w:asciiTheme="minorHAnsi" w:hAnsiTheme="minorHAnsi" w:cstheme="minorHAnsi"/>
          <w:i/>
          <w:sz w:val="24"/>
          <w:szCs w:val="24"/>
        </w:rPr>
        <w:t>), que começa agora a dar frutos.</w:t>
      </w:r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Esta estratégia inclui, por exemplo, a recém-lançada missão espacial </w:t>
      </w:r>
      <w:hyperlink r:id="rId17" w:history="1">
        <w:r w:rsidRPr="009D6B10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CHEOPS</w:t>
        </w:r>
      </w:hyperlink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(ESA) e irá continuar durante os próximos anos com o lançamento do telescópio espacial </w:t>
      </w:r>
      <w:hyperlink r:id="rId18" w:history="1">
        <w:r w:rsidRPr="009D6B10">
          <w:rPr>
            <w:rStyle w:val="Hiperligao"/>
            <w:rFonts w:asciiTheme="minorHAnsi" w:hAnsiTheme="minorHAnsi" w:cstheme="minorHAnsi"/>
            <w:i/>
            <w:color w:val="1155CC"/>
            <w:sz w:val="24"/>
            <w:szCs w:val="24"/>
          </w:rPr>
          <w:t>PLATO</w:t>
        </w:r>
      </w:hyperlink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(ESA), ou a instalação do espectrógrafo </w:t>
      </w:r>
      <w:hyperlink r:id="rId19" w:history="1">
        <w:r w:rsidRPr="009D6B10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HIRES</w:t>
        </w:r>
      </w:hyperlink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no maior telescópio da próxima geração, o </w:t>
      </w:r>
      <w:hyperlink r:id="rId20" w:history="1">
        <w:r w:rsidRPr="009D6B10">
          <w:rPr>
            <w:rStyle w:val="Hiperligao"/>
            <w:rFonts w:asciiTheme="minorHAnsi" w:hAnsiTheme="minorHAnsi" w:cstheme="minorHAnsi"/>
            <w:i/>
            <w:color w:val="1155CC"/>
            <w:sz w:val="24"/>
            <w:szCs w:val="24"/>
          </w:rPr>
          <w:t>ELT</w:t>
        </w:r>
      </w:hyperlink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(</w:t>
      </w:r>
      <w:r w:rsidRPr="009D6B10">
        <w:rPr>
          <w:rFonts w:asciiTheme="minorHAnsi" w:hAnsiTheme="minorHAnsi" w:cstheme="minorHAnsi"/>
          <w:i/>
          <w:sz w:val="24"/>
          <w:szCs w:val="24"/>
        </w:rPr>
        <w:t>ESO</w:t>
      </w:r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>).</w:t>
      </w:r>
      <w:r w:rsidRPr="009D6B10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55404A20" w14:textId="7A666111" w:rsidR="008A009E" w:rsidRPr="009D6B10" w:rsidRDefault="008A009E" w:rsidP="009D6B10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9D6B10">
        <w:rPr>
          <w:rFonts w:asciiTheme="minorHAnsi" w:hAnsiTheme="minorHAnsi" w:cstheme="minorHAnsi"/>
          <w:sz w:val="24"/>
          <w:szCs w:val="24"/>
        </w:rPr>
        <w:t xml:space="preserve">Segundo </w:t>
      </w:r>
      <w:hyperlink r:id="rId21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Alexandre Cabral</w:t>
        </w:r>
      </w:hyperlink>
      <w:r w:rsidRPr="009D6B10">
        <w:rPr>
          <w:rFonts w:asciiTheme="minorHAnsi" w:hAnsiTheme="minorHAnsi" w:cstheme="minorHAnsi"/>
          <w:color w:val="000000"/>
          <w:sz w:val="24"/>
          <w:szCs w:val="24"/>
        </w:rPr>
        <w:t xml:space="preserve"> (IA &amp; Faculdade de Ciências da Universidade de Lisboa - </w:t>
      </w:r>
      <w:hyperlink r:id="rId22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FCUL</w:t>
        </w:r>
      </w:hyperlink>
      <w:r w:rsidRPr="009D6B10">
        <w:rPr>
          <w:rFonts w:asciiTheme="minorHAnsi" w:hAnsiTheme="minorHAnsi" w:cstheme="minorHAnsi"/>
          <w:color w:val="000000"/>
          <w:sz w:val="24"/>
          <w:szCs w:val="24"/>
        </w:rPr>
        <w:t>): “</w:t>
      </w:r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>O ESPRESSO é neste momento o espectrógrafo mais avançado no estudo de exoplanetas.</w:t>
      </w:r>
      <w:r w:rsidRPr="009D6B10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9D6B1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</w:t>
      </w:r>
      <w:r w:rsidRPr="009D6B10">
        <w:rPr>
          <w:rFonts w:asciiTheme="minorHAnsi" w:hAnsiTheme="minorHAnsi" w:cstheme="minorHAnsi"/>
          <w:sz w:val="24"/>
          <w:szCs w:val="24"/>
        </w:rPr>
        <w:t xml:space="preserve">mas o colaborador do IA e cientista do instrumento ESPRESSO no ESO (Chile) </w:t>
      </w:r>
      <w:hyperlink r:id="rId23" w:history="1">
        <w:r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Pedro Figueira</w:t>
        </w:r>
      </w:hyperlink>
      <w:r w:rsidRPr="009D6B10">
        <w:rPr>
          <w:rFonts w:asciiTheme="minorHAnsi" w:hAnsiTheme="minorHAnsi" w:cstheme="minorHAnsi"/>
          <w:sz w:val="24"/>
          <w:szCs w:val="24"/>
        </w:rPr>
        <w:t xml:space="preserve"> acrescenta ainda que: ”</w:t>
      </w:r>
      <w:r w:rsidRPr="009D6B10">
        <w:rPr>
          <w:rFonts w:asciiTheme="minorHAnsi" w:hAnsiTheme="minorHAnsi" w:cstheme="minorHAnsi"/>
          <w:i/>
          <w:sz w:val="24"/>
          <w:szCs w:val="24"/>
        </w:rPr>
        <w:t>depressa</w:t>
      </w:r>
      <w:r w:rsidRPr="009D6B10">
        <w:rPr>
          <w:rFonts w:asciiTheme="minorHAnsi" w:hAnsiTheme="minorHAnsi" w:cstheme="minorHAnsi"/>
          <w:sz w:val="24"/>
          <w:szCs w:val="24"/>
        </w:rPr>
        <w:t xml:space="preserve"> c</w:t>
      </w:r>
      <w:r w:rsidRPr="009D6B10">
        <w:rPr>
          <w:rFonts w:asciiTheme="minorHAnsi" w:hAnsiTheme="minorHAnsi" w:cstheme="minorHAnsi"/>
          <w:i/>
          <w:iCs/>
          <w:sz w:val="24"/>
          <w:szCs w:val="24"/>
        </w:rPr>
        <w:t>ompreendemos que o notável poder colector do VLT e a estabilidade extrema do ESPRESSO, transformavam este instrumento na máquina perfeita para estudar atmosferas exoplanetárias,</w:t>
      </w:r>
      <w:r w:rsidRPr="009D6B10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5D2910BE" w14:textId="77777777" w:rsidR="008A009E" w:rsidRPr="009D6B10" w:rsidRDefault="00454614" w:rsidP="009D6B10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hyperlink r:id="rId24" w:history="1">
        <w:r w:rsidR="008A009E" w:rsidRPr="009D6B10">
          <w:rPr>
            <w:rStyle w:val="Hiperligao"/>
            <w:rFonts w:asciiTheme="minorHAnsi" w:hAnsiTheme="minorHAnsi" w:cstheme="minorHAnsi"/>
            <w:sz w:val="24"/>
            <w:szCs w:val="24"/>
          </w:rPr>
          <w:t>Olivier Demangeon</w:t>
        </w:r>
      </w:hyperlink>
      <w:r w:rsidR="008A009E" w:rsidRPr="009D6B10">
        <w:rPr>
          <w:rFonts w:asciiTheme="minorHAnsi" w:hAnsiTheme="minorHAnsi" w:cstheme="minorHAnsi"/>
          <w:sz w:val="24"/>
          <w:szCs w:val="24"/>
        </w:rPr>
        <w:t xml:space="preserve"> (IA &amp; DFA-FCUP) acrescenta ainda que: “</w:t>
      </w:r>
      <w:r w:rsidR="008A009E" w:rsidRPr="009D6B10">
        <w:rPr>
          <w:rFonts w:asciiTheme="minorHAnsi" w:hAnsiTheme="minorHAnsi" w:cstheme="minorHAnsi"/>
          <w:i/>
          <w:sz w:val="24"/>
          <w:szCs w:val="24"/>
        </w:rPr>
        <w:t>o que começou como um estudo clássico do bem conhecido efeito de Rossiter-McLaughlin, acabou numa descoberta incrível, graças à extrema sensibilidade e precisão do ESPRESSO</w:t>
      </w:r>
      <w:r w:rsidR="008A009E" w:rsidRPr="009D6B10">
        <w:rPr>
          <w:rFonts w:asciiTheme="minorHAnsi" w:hAnsiTheme="minorHAnsi" w:cstheme="minorHAnsi"/>
          <w:sz w:val="24"/>
          <w:szCs w:val="24"/>
        </w:rPr>
        <w:t>”.</w:t>
      </w:r>
    </w:p>
    <w:p w14:paraId="2C01E7D1" w14:textId="570E5D95" w:rsidR="008A009E" w:rsidRPr="009D6B10" w:rsidRDefault="008A009E" w:rsidP="009D6B10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B10">
        <w:rPr>
          <w:rFonts w:asciiTheme="minorHAnsi" w:hAnsiTheme="minorHAnsi" w:cstheme="minorHAnsi"/>
          <w:sz w:val="24"/>
          <w:szCs w:val="24"/>
        </w:rPr>
        <w:lastRenderedPageBreak/>
        <w:t>Esta chuva de ferro só é possível porque o WASP-76b, um exoplaneta a cerca de 390 anos-luz de distância da Terra, tem rotação síncrona, isto é, demora tanto tempo a completar uma rotação como a dar uma volta em torno da sua estrela. Desta forma, assim como a Lua em relação à Terra, mostra sempre a mesma face para a estrela.</w:t>
      </w:r>
    </w:p>
    <w:p w14:paraId="4FA0B76B" w14:textId="77777777" w:rsidR="008A009E" w:rsidRPr="009D6B10" w:rsidRDefault="008A009E" w:rsidP="009D6B10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B10">
        <w:rPr>
          <w:rFonts w:asciiTheme="minorHAnsi" w:hAnsiTheme="minorHAnsi" w:cstheme="minorHAnsi"/>
          <w:sz w:val="24"/>
          <w:szCs w:val="24"/>
        </w:rPr>
        <w:t>Isto, em conjunto com a pequena distância que separa o planeta da sua estrela (o WASP-76b dá uma volta à sua estrela a cada 1,8 dias!), faz com que o lado diurno do planeta receba milhares de vezes mais radiação da sua estrela do que a Terra recebe do Sol, tornando-se tão quente que as moléculas se separam em átomos, com os metais, tais como o ferro, a evaporam-se para a atmosfera. Esta diferença de temperatura extrema entre os lados diurno e noturno provoca ventos violentos, que transportam o vapor de ferro do lado diurno ultra quente até ao lado noturno, menos quente.</w:t>
      </w:r>
    </w:p>
    <w:p w14:paraId="602707C7" w14:textId="2D451E1B" w:rsidR="008A009E" w:rsidRPr="009D6B10" w:rsidRDefault="008A009E" w:rsidP="009D6B10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6B10">
        <w:rPr>
          <w:rFonts w:asciiTheme="minorHAnsi" w:hAnsiTheme="minorHAnsi" w:cstheme="minorHAnsi"/>
          <w:sz w:val="24"/>
          <w:szCs w:val="24"/>
        </w:rPr>
        <w:t>“</w:t>
      </w:r>
      <w:r w:rsidRPr="009D6B10">
        <w:rPr>
          <w:rFonts w:asciiTheme="minorHAnsi" w:hAnsiTheme="minorHAnsi" w:cstheme="minorHAnsi"/>
          <w:i/>
          <w:sz w:val="24"/>
          <w:szCs w:val="24"/>
        </w:rPr>
        <w:t>As nossas observações evidenciam para que a temperatura do planeta pode subir até aos 2400 ºC do lado de dia, que é suficientemente alta para vaporizar metais como o ferro. Depois os ventos fortes transportam este vapor de ferro para o lado noturno, onde a temperatura é menor, cerca de 1500 ºC e este vapor pode então condensar em gotas de ferro.</w:t>
      </w:r>
      <w:r w:rsidRPr="009D6B10">
        <w:rPr>
          <w:rFonts w:asciiTheme="minorHAnsi" w:hAnsiTheme="minorHAnsi" w:cstheme="minorHAnsi"/>
          <w:sz w:val="24"/>
          <w:szCs w:val="24"/>
        </w:rPr>
        <w:t xml:space="preserve">” Explica o investigador do IA e membro da equipa científica do ESPRESSO </w:t>
      </w:r>
      <w:hyperlink r:id="rId25" w:history="1">
        <w:r w:rsidRPr="009D6B10">
          <w:rPr>
            <w:rStyle w:val="Hiperligao"/>
            <w:rFonts w:asciiTheme="minorHAnsi" w:hAnsiTheme="minorHAnsi" w:cstheme="minorHAnsi"/>
            <w:color w:val="1155CC"/>
            <w:sz w:val="24"/>
            <w:szCs w:val="24"/>
          </w:rPr>
          <w:t>Sérgio Sousa</w:t>
        </w:r>
      </w:hyperlink>
      <w:r w:rsidRPr="009D6B10">
        <w:rPr>
          <w:rFonts w:asciiTheme="minorHAnsi" w:hAnsiTheme="minorHAnsi" w:cstheme="minorHAnsi"/>
          <w:sz w:val="24"/>
          <w:szCs w:val="24"/>
        </w:rPr>
        <w:t>.</w:t>
      </w:r>
    </w:p>
    <w:p w14:paraId="32BD8FD4" w14:textId="2EA735BE" w:rsidR="008A009E" w:rsidRPr="009D6B10" w:rsidRDefault="008A009E" w:rsidP="009D6B1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D6B10">
        <w:rPr>
          <w:rFonts w:cstheme="minorHAnsi"/>
          <w:sz w:val="24"/>
          <w:szCs w:val="24"/>
          <w:lang w:val="pt-PT"/>
        </w:rPr>
        <w:t>Este resultado foi obtido em Setembro de 2018, a partir das primeiras observações científicas do ESPRESSO, pelo consórcio responsável pelo desenvolvimento e construção deste espectrógrafo, constituído por instituições académicas e científicas de Portugal, Itália, Suíça e Espanha, bem como membros do Observatório Europeu do Sul. Os parceiros portugueses são o IA (Universidade do Porto e Universidade de Lisboa) e a Faculdade de Ciências da Universidade de Lisboa.</w:t>
      </w:r>
      <w:r w:rsidRPr="009D6B10">
        <w:rPr>
          <w:rFonts w:cstheme="minorHAnsi"/>
          <w:sz w:val="24"/>
          <w:szCs w:val="24"/>
          <w:lang w:val="pt-PT"/>
        </w:rPr>
        <w:br/>
        <w:t>Alexandre Cabral destaca a importância deste instrumento para a posição de Portugal na astronomia europeia e mundial: “</w:t>
      </w:r>
      <w:r w:rsidRPr="009D6B10">
        <w:rPr>
          <w:rFonts w:cstheme="minorHAnsi"/>
          <w:i/>
          <w:color w:val="000000"/>
          <w:sz w:val="24"/>
          <w:szCs w:val="24"/>
          <w:lang w:val="pt-PT"/>
        </w:rPr>
        <w:t>Este resultado científico resulta de um trabalho de quase 10 anos a desenhar, integrar e testar um instrumento criado na europa e instalado no observatório do Paranal, em pleno deserto de Atacama, sendo uma clara demonstração da capacidade que a instrumentação em astronomia tem em Portugal.</w:t>
      </w:r>
      <w:r w:rsidRPr="009D6B10">
        <w:rPr>
          <w:rFonts w:cstheme="minorHAnsi"/>
          <w:color w:val="000000"/>
          <w:sz w:val="24"/>
          <w:szCs w:val="24"/>
          <w:lang w:val="pt-PT"/>
        </w:rPr>
        <w:t>”</w:t>
      </w:r>
      <w:r w:rsidRPr="009D6B10">
        <w:rPr>
          <w:rFonts w:cstheme="minorHAnsi"/>
          <w:sz w:val="24"/>
          <w:szCs w:val="24"/>
          <w:lang w:val="pt-PT"/>
        </w:rPr>
        <w:br/>
      </w:r>
    </w:p>
    <w:p w14:paraId="5FC594AF" w14:textId="46095B31" w:rsidR="008A009E" w:rsidRPr="009D6B10" w:rsidRDefault="008A009E" w:rsidP="009D6B1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D6B10">
        <w:rPr>
          <w:rFonts w:cstheme="minorHAnsi"/>
          <w:sz w:val="24"/>
          <w:szCs w:val="24"/>
          <w:lang w:val="pt-PT"/>
        </w:rPr>
        <w:t>Instituto de Astrofísica e Ciências do Espaço</w:t>
      </w:r>
    </w:p>
    <w:p w14:paraId="6FFC3925" w14:textId="1DF4B5D6" w:rsidR="008A009E" w:rsidRPr="009D6B10" w:rsidRDefault="008A009E" w:rsidP="009D6B1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D6B10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8A009E" w:rsidRPr="009D6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CFE"/>
    <w:multiLevelType w:val="multilevel"/>
    <w:tmpl w:val="7BD039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31"/>
    <w:rsid w:val="002C2BE2"/>
    <w:rsid w:val="00454614"/>
    <w:rsid w:val="008A009E"/>
    <w:rsid w:val="009D6B10"/>
    <w:rsid w:val="00BA7923"/>
    <w:rsid w:val="00C25231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DC09"/>
  <w15:chartTrackingRefBased/>
  <w15:docId w15:val="{7045B68D-EDDD-4D87-971D-8D9B7293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A009E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8A009E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rsid w:val="008A009E"/>
    <w:rPr>
      <w:color w:val="0563C1" w:themeColor="hyperlink"/>
      <w:u w:val="single"/>
    </w:rPr>
  </w:style>
  <w:style w:type="paragraph" w:styleId="SemEspaamento">
    <w:name w:val="No Spacing"/>
    <w:qFormat/>
    <w:rsid w:val="008A009E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pt" TargetMode="External"/><Relationship Id="rId13" Type="http://schemas.openxmlformats.org/officeDocument/2006/relationships/hyperlink" Target="http://dfa.fc.up.pt/" TargetMode="External"/><Relationship Id="rId18" Type="http://schemas.openxmlformats.org/officeDocument/2006/relationships/hyperlink" Target="http://sci.esa.int/plat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astro.pt/ia/newStaffDetails.html?ID=54" TargetMode="External"/><Relationship Id="rId7" Type="http://schemas.openxmlformats.org/officeDocument/2006/relationships/hyperlink" Target="http://www.iastro.pt/" TargetMode="External"/><Relationship Id="rId12" Type="http://schemas.openxmlformats.org/officeDocument/2006/relationships/hyperlink" Target="https://www.eso.org/public/portugal/teles-instr/paranal-observatory/vlt/vlt-instr/espresso/" TargetMode="External"/><Relationship Id="rId17" Type="http://schemas.openxmlformats.org/officeDocument/2006/relationships/hyperlink" Target="http://sci.esa.int/cheops" TargetMode="External"/><Relationship Id="rId25" Type="http://schemas.openxmlformats.org/officeDocument/2006/relationships/hyperlink" Target="http://www.iastro.pt/ia/newStaffDetails.html?ID=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a.int" TargetMode="External"/><Relationship Id="rId20" Type="http://schemas.openxmlformats.org/officeDocument/2006/relationships/hyperlink" Target="https://www.eso.org/public/teles-instr/el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ture.com/articles/s41586-020-2107-1" TargetMode="External"/><Relationship Id="rId11" Type="http://schemas.openxmlformats.org/officeDocument/2006/relationships/hyperlink" Target="http://www.eso.org" TargetMode="External"/><Relationship Id="rId24" Type="http://schemas.openxmlformats.org/officeDocument/2006/relationships/hyperlink" Target="http://www.iastro.pt/ia/newStaffDetails.html?ID=163" TargetMode="External"/><Relationship Id="rId5" Type="http://schemas.openxmlformats.org/officeDocument/2006/relationships/hyperlink" Target="http://www.nature.com" TargetMode="External"/><Relationship Id="rId15" Type="http://schemas.openxmlformats.org/officeDocument/2006/relationships/hyperlink" Target="http://www.iastro.pt/ia/newStaffDetails.html?ID=5" TargetMode="External"/><Relationship Id="rId23" Type="http://schemas.openxmlformats.org/officeDocument/2006/relationships/hyperlink" Target="https://www.iastro.pt/ia/newStaffDetails.html?ID=59" TargetMode="External"/><Relationship Id="rId10" Type="http://schemas.openxmlformats.org/officeDocument/2006/relationships/hyperlink" Target="http://www.eso.org/public/portugal/teles-instr/paranal/" TargetMode="External"/><Relationship Id="rId19" Type="http://schemas.openxmlformats.org/officeDocument/2006/relationships/hyperlink" Target="https://www.eso.org/public/teles-instr/elt/elt-instr/hi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isboa.pt/" TargetMode="External"/><Relationship Id="rId14" Type="http://schemas.openxmlformats.org/officeDocument/2006/relationships/hyperlink" Target="http://www.fc.up.pt/" TargetMode="External"/><Relationship Id="rId22" Type="http://schemas.openxmlformats.org/officeDocument/2006/relationships/hyperlink" Target="https://ciencias.ulisboa.p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898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2020-03-14T15:13:00Z</dcterms:created>
  <dcterms:modified xsi:type="dcterms:W3CDTF">2020-03-14T15:59:00Z</dcterms:modified>
</cp:coreProperties>
</file>