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E4" w:rsidRDefault="00AB19E4" w:rsidP="00AB7A1D">
      <w:pPr>
        <w:spacing w:line="360" w:lineRule="auto"/>
        <w:jc w:val="both"/>
        <w:rPr>
          <w:rFonts w:ascii="GillSans Light" w:hAnsi="GillSans Light"/>
          <w:b/>
          <w:sz w:val="32"/>
          <w:szCs w:val="32"/>
        </w:rPr>
      </w:pPr>
      <w:proofErr w:type="spellStart"/>
      <w:r>
        <w:rPr>
          <w:rFonts w:ascii="GillSans Light" w:hAnsi="GillSans Light"/>
          <w:b/>
          <w:sz w:val="32"/>
          <w:szCs w:val="32"/>
        </w:rPr>
        <w:t>Projecto</w:t>
      </w:r>
      <w:proofErr w:type="spellEnd"/>
      <w:r>
        <w:rPr>
          <w:rFonts w:ascii="GillSans Light" w:hAnsi="GillSans Light"/>
          <w:b/>
          <w:sz w:val="32"/>
          <w:szCs w:val="32"/>
        </w:rPr>
        <w:t xml:space="preserve"> português permite reduzir o consumo de energia associado ao envio de um </w:t>
      </w:r>
      <w:proofErr w:type="gramStart"/>
      <w:r>
        <w:rPr>
          <w:rFonts w:ascii="GillSans Light" w:hAnsi="GillSans Light"/>
          <w:b/>
          <w:sz w:val="32"/>
          <w:szCs w:val="32"/>
        </w:rPr>
        <w:t>email</w:t>
      </w:r>
      <w:proofErr w:type="gramEnd"/>
    </w:p>
    <w:p w:rsidR="00AB19E4" w:rsidRDefault="00AB19E4" w:rsidP="00AB7A1D">
      <w:pPr>
        <w:spacing w:line="360" w:lineRule="auto"/>
        <w:jc w:val="both"/>
        <w:rPr>
          <w:rFonts w:ascii="GillSans Light" w:hAnsi="GillSans Light"/>
          <w:b/>
          <w:sz w:val="32"/>
          <w:szCs w:val="32"/>
        </w:rPr>
      </w:pPr>
    </w:p>
    <w:p w:rsidR="00AB7A1D" w:rsidRPr="00AB7A1D" w:rsidRDefault="00AB19E4" w:rsidP="00AB7A1D">
      <w:pPr>
        <w:spacing w:line="360" w:lineRule="auto"/>
        <w:jc w:val="both"/>
        <w:rPr>
          <w:rFonts w:ascii="GillSans Light" w:hAnsi="GillSans Light"/>
          <w:b/>
          <w:sz w:val="32"/>
          <w:szCs w:val="32"/>
        </w:rPr>
      </w:pPr>
      <w:r>
        <w:rPr>
          <w:rFonts w:ascii="GillSans Light" w:hAnsi="GillSans Light"/>
          <w:b/>
          <w:sz w:val="32"/>
          <w:szCs w:val="32"/>
        </w:rPr>
        <w:t xml:space="preserve">O </w:t>
      </w:r>
      <w:proofErr w:type="spellStart"/>
      <w:r>
        <w:rPr>
          <w:rFonts w:ascii="GillSans Light" w:hAnsi="GillSans Light"/>
          <w:b/>
          <w:sz w:val="32"/>
          <w:szCs w:val="32"/>
        </w:rPr>
        <w:t>PrimeEnergyIT</w:t>
      </w:r>
      <w:proofErr w:type="spellEnd"/>
      <w:r>
        <w:rPr>
          <w:rFonts w:ascii="GillSans Light" w:hAnsi="GillSans Light"/>
          <w:b/>
          <w:sz w:val="32"/>
          <w:szCs w:val="32"/>
        </w:rPr>
        <w:t>, desenvolvido na Universidade de Coimbra, aumenta</w:t>
      </w:r>
      <w:r w:rsidR="00AB7A1D" w:rsidRPr="00AB7A1D">
        <w:rPr>
          <w:rFonts w:ascii="GillSans Light" w:hAnsi="GillSans Light"/>
          <w:b/>
          <w:sz w:val="32"/>
          <w:szCs w:val="32"/>
        </w:rPr>
        <w:t xml:space="preserve"> a eficiência energética </w:t>
      </w:r>
      <w:r>
        <w:rPr>
          <w:rFonts w:ascii="GillSans Light" w:hAnsi="GillSans Light"/>
          <w:b/>
          <w:sz w:val="32"/>
          <w:szCs w:val="32"/>
        </w:rPr>
        <w:t>de</w:t>
      </w:r>
      <w:r w:rsidR="00AB7A1D" w:rsidRPr="00AB7A1D">
        <w:rPr>
          <w:rFonts w:ascii="GillSans Light" w:hAnsi="GillSans Light"/>
          <w:b/>
          <w:sz w:val="32"/>
          <w:szCs w:val="32"/>
        </w:rPr>
        <w:t xml:space="preserve"> Salas de servidores e Data </w:t>
      </w:r>
      <w:proofErr w:type="spellStart"/>
      <w:r w:rsidR="00AB7A1D" w:rsidRPr="00AB7A1D">
        <w:rPr>
          <w:rFonts w:ascii="GillSans Light" w:hAnsi="GillSans Light"/>
          <w:b/>
          <w:sz w:val="32"/>
          <w:szCs w:val="32"/>
        </w:rPr>
        <w:t>Centers</w:t>
      </w:r>
      <w:proofErr w:type="spellEnd"/>
      <w:r w:rsidR="00AB7A1D" w:rsidRPr="00AB7A1D">
        <w:rPr>
          <w:rFonts w:ascii="GillSans Light" w:hAnsi="GillSans Light"/>
          <w:b/>
          <w:sz w:val="32"/>
          <w:szCs w:val="32"/>
        </w:rPr>
        <w:t>, que, em todo o mundo, consomem o equivalente à energia gerada por 30 centrais nucleares</w:t>
      </w:r>
      <w:r>
        <w:rPr>
          <w:rFonts w:ascii="GillSans Light" w:hAnsi="GillSans Light"/>
          <w:b/>
          <w:sz w:val="32"/>
          <w:szCs w:val="32"/>
        </w:rPr>
        <w:t xml:space="preserve"> e já são responsáveis uma significativa emissão de gases com efeito de estufa.</w:t>
      </w:r>
    </w:p>
    <w:p w:rsidR="00AB19E4" w:rsidRDefault="00AB19E4" w:rsidP="00AB7A1D">
      <w:pPr>
        <w:spacing w:line="360" w:lineRule="auto"/>
        <w:jc w:val="both"/>
        <w:rPr>
          <w:rFonts w:ascii="GillSans Light" w:hAnsi="GillSans Light"/>
        </w:rPr>
      </w:pPr>
    </w:p>
    <w:p w:rsidR="00AB7A1D" w:rsidRPr="006E2DA4" w:rsidRDefault="00AB7A1D" w:rsidP="00AB7A1D">
      <w:pPr>
        <w:spacing w:line="360" w:lineRule="auto"/>
        <w:jc w:val="both"/>
        <w:rPr>
          <w:rFonts w:ascii="GillSans Light" w:hAnsi="GillSans Light"/>
        </w:rPr>
      </w:pPr>
      <w:r w:rsidRPr="006E2DA4">
        <w:rPr>
          <w:rFonts w:ascii="GillSans Light" w:hAnsi="GillSans Light"/>
        </w:rPr>
        <w:t xml:space="preserve">Em todo o mundo, os </w:t>
      </w:r>
      <w:r w:rsidRPr="006E2DA4">
        <w:rPr>
          <w:rFonts w:ascii="GillSans Light" w:hAnsi="GillSans Light"/>
          <w:b/>
        </w:rPr>
        <w:t xml:space="preserve">Data </w:t>
      </w:r>
      <w:proofErr w:type="spellStart"/>
      <w:r w:rsidRPr="006E2DA4">
        <w:rPr>
          <w:rFonts w:ascii="GillSans Light" w:hAnsi="GillSans Light"/>
          <w:b/>
        </w:rPr>
        <w:t>Centers</w:t>
      </w:r>
      <w:proofErr w:type="spellEnd"/>
      <w:r w:rsidRPr="006E2DA4">
        <w:rPr>
          <w:rFonts w:ascii="GillSans Light" w:hAnsi="GillSans Light"/>
        </w:rPr>
        <w:t xml:space="preserve"> (centros de dados) </w:t>
      </w:r>
      <w:r w:rsidRPr="006E2DA4">
        <w:rPr>
          <w:rFonts w:ascii="GillSans Light" w:hAnsi="GillSans Light"/>
          <w:b/>
        </w:rPr>
        <w:t xml:space="preserve">representam cerca de 30 mil </w:t>
      </w:r>
      <w:proofErr w:type="gramStart"/>
      <w:r w:rsidRPr="006E2DA4">
        <w:rPr>
          <w:rFonts w:ascii="GillSans Light" w:hAnsi="GillSans Light"/>
          <w:b/>
        </w:rPr>
        <w:t>milhões</w:t>
      </w:r>
      <w:proofErr w:type="gramEnd"/>
      <w:r w:rsidRPr="006E2DA4">
        <w:rPr>
          <w:rFonts w:ascii="GillSans Light" w:hAnsi="GillSans Light"/>
          <w:b/>
        </w:rPr>
        <w:t xml:space="preserve"> de Watts de eletricidade ligados continuamente, mais ou menos o equivalente à potência instalada em 30 centrais nucleares</w:t>
      </w:r>
      <w:r w:rsidRPr="006E2DA4">
        <w:rPr>
          <w:rFonts w:ascii="GillSans Light" w:hAnsi="GillSans Light"/>
        </w:rPr>
        <w:t xml:space="preserve">! Para alterar este “estado de arte”, o projeto europeu </w:t>
      </w:r>
      <w:proofErr w:type="spellStart"/>
      <w:r w:rsidRPr="006E2DA4">
        <w:rPr>
          <w:rFonts w:ascii="GillSans Light" w:hAnsi="GillSans Light"/>
          <w:b/>
        </w:rPr>
        <w:t>PrimeEnergyIT</w:t>
      </w:r>
      <w:proofErr w:type="spellEnd"/>
      <w:r w:rsidRPr="006E2DA4">
        <w:rPr>
          <w:rFonts w:ascii="GillSans Light" w:hAnsi="GillSans Light"/>
        </w:rPr>
        <w:t xml:space="preserve"> reuniu, em consórcio, universidades, agências de energia e institutos de investigação em cooperação com os principais líderes da indústria na área </w:t>
      </w:r>
      <w:r w:rsidRPr="006E2DA4">
        <w:rPr>
          <w:rFonts w:ascii="GillSans Light" w:hAnsi="GillSans Light"/>
          <w:b/>
        </w:rPr>
        <w:t>para desenhar e implementar medidas de eficiência energética</w:t>
      </w:r>
      <w:r w:rsidRPr="006E2DA4">
        <w:rPr>
          <w:rFonts w:ascii="GillSans Light" w:hAnsi="GillSans Light"/>
        </w:rPr>
        <w:t xml:space="preserve">. </w:t>
      </w:r>
    </w:p>
    <w:p w:rsidR="00AB7A1D" w:rsidRPr="006E2DA4" w:rsidRDefault="00AB7A1D" w:rsidP="00AB7A1D">
      <w:pPr>
        <w:spacing w:line="360" w:lineRule="auto"/>
        <w:jc w:val="both"/>
        <w:rPr>
          <w:rFonts w:ascii="GillSans Light" w:hAnsi="GillSans Light"/>
        </w:rPr>
      </w:pPr>
      <w:bookmarkStart w:id="0" w:name="_GoBack"/>
      <w:bookmarkEnd w:id="0"/>
      <w:r w:rsidRPr="006E2DA4">
        <w:rPr>
          <w:rFonts w:ascii="GillSans Light" w:hAnsi="GillSans Light"/>
        </w:rPr>
        <w:t xml:space="preserve">Com um orçamento global de </w:t>
      </w:r>
      <w:r w:rsidRPr="006E2DA4">
        <w:rPr>
          <w:rFonts w:ascii="GillSans Light" w:hAnsi="GillSans Light"/>
          <w:b/>
        </w:rPr>
        <w:t>um milhão e 200 mil euros</w:t>
      </w:r>
      <w:r w:rsidRPr="006E2DA4">
        <w:rPr>
          <w:rFonts w:ascii="GillSans Light" w:hAnsi="GillSans Light"/>
        </w:rPr>
        <w:t xml:space="preserve">, o projeto decorreu ao longo dos últimos três anos e foi coordenado pela </w:t>
      </w:r>
      <w:r w:rsidRPr="006E2DA4">
        <w:rPr>
          <w:rFonts w:ascii="GillSans Light" w:hAnsi="GillSans Light"/>
          <w:b/>
        </w:rPr>
        <w:t>Agência de Energia da Áustria</w:t>
      </w:r>
      <w:r w:rsidRPr="006E2DA4">
        <w:rPr>
          <w:rFonts w:ascii="GillSans Light" w:hAnsi="GillSans Light"/>
        </w:rPr>
        <w:t xml:space="preserve">. Em Portugal, o consórcio foi representado por uma equipa de investigadores do Instituto de Sistemas e Robótica (ISR) da Universidade de Coimbra (UC), que desenhou e implementou um plano de formação de peritos em toda a Europa (gestores de energia e infraestruturas, gestores de redes, engenheiros, consultores e responsáveis pela aquisição de equipamento, etc.). </w:t>
      </w:r>
    </w:p>
    <w:p w:rsidR="00AB7A1D" w:rsidRPr="006E2DA4" w:rsidRDefault="00AB7A1D" w:rsidP="00AB7A1D">
      <w:pPr>
        <w:spacing w:line="360" w:lineRule="auto"/>
        <w:jc w:val="both"/>
        <w:rPr>
          <w:rFonts w:ascii="GillSans Light" w:hAnsi="GillSans Light"/>
        </w:rPr>
      </w:pPr>
      <w:r w:rsidRPr="006E2DA4">
        <w:rPr>
          <w:rFonts w:ascii="GillSans Light" w:hAnsi="GillSans Light"/>
        </w:rPr>
        <w:t xml:space="preserve">Os investigadores </w:t>
      </w:r>
      <w:r w:rsidRPr="006E2DA4">
        <w:rPr>
          <w:rFonts w:ascii="GillSans Light" w:hAnsi="GillSans Light"/>
          <w:b/>
        </w:rPr>
        <w:t>forneceram as ferramentas necessárias para habilitar os técnicos e as indústrias a adotarem as melhores soluções, aos níveis energético e ambiental, quando necessitarem de desenhar ou adquirir equipamento na área das Tecnologias de Informação e Comunicação</w:t>
      </w:r>
      <w:r w:rsidRPr="006E2DA4">
        <w:rPr>
          <w:rFonts w:ascii="GillSans Light" w:hAnsi="GillSans Light"/>
        </w:rPr>
        <w:t xml:space="preserve"> (TIC), incluindo servidores, armazenamento de dados, redes e infraestruturas.</w:t>
      </w:r>
    </w:p>
    <w:p w:rsidR="00AB7A1D" w:rsidRPr="006E2DA4" w:rsidRDefault="00AB7A1D" w:rsidP="00AB7A1D">
      <w:pPr>
        <w:spacing w:line="360" w:lineRule="auto"/>
        <w:jc w:val="both"/>
        <w:rPr>
          <w:rFonts w:ascii="GillSans Light" w:hAnsi="GillSans Light"/>
        </w:rPr>
      </w:pPr>
      <w:r w:rsidRPr="006E2DA4">
        <w:rPr>
          <w:rFonts w:ascii="GillSans Light" w:hAnsi="GillSans Light"/>
        </w:rPr>
        <w:lastRenderedPageBreak/>
        <w:t>A mudança de cultura é muito importante, considerando que «</w:t>
      </w:r>
      <w:r w:rsidRPr="006E2DA4">
        <w:rPr>
          <w:rFonts w:ascii="GillSans Light" w:hAnsi="GillSans Light"/>
          <w:b/>
        </w:rPr>
        <w:t xml:space="preserve">cada vez mais as empresas da indústria </w:t>
      </w:r>
      <w:proofErr w:type="gramStart"/>
      <w:r>
        <w:rPr>
          <w:rFonts w:ascii="GillSans Light" w:hAnsi="GillSans Light"/>
          <w:b/>
        </w:rPr>
        <w:t>das</w:t>
      </w:r>
      <w:r w:rsidRPr="006E2DA4">
        <w:rPr>
          <w:rFonts w:ascii="GillSans Light" w:hAnsi="GillSans Light"/>
          <w:b/>
        </w:rPr>
        <w:t xml:space="preserve"> TIC</w:t>
      </w:r>
      <w:proofErr w:type="gramEnd"/>
      <w:r w:rsidRPr="006E2DA4">
        <w:rPr>
          <w:rFonts w:ascii="GillSans Light" w:hAnsi="GillSans Light"/>
          <w:b/>
        </w:rPr>
        <w:t xml:space="preserve"> procuram oferecer mais e novos serviços baseados na internet, implicando consumos energéticos brutais. Para se ter uma ideia, o Google, por exemplo, afirma que os seus utilizadores podem estar uma vida inteira sem apagar um único </w:t>
      </w:r>
      <w:proofErr w:type="gramStart"/>
      <w:r w:rsidRPr="006E2DA4">
        <w:rPr>
          <w:rFonts w:ascii="GillSans Light" w:hAnsi="GillSans Light"/>
          <w:b/>
        </w:rPr>
        <w:t>e-mail</w:t>
      </w:r>
      <w:proofErr w:type="gramEnd"/>
      <w:r w:rsidRPr="006E2DA4">
        <w:rPr>
          <w:rFonts w:ascii="GillSans Light" w:hAnsi="GillSans Light"/>
          <w:b/>
        </w:rPr>
        <w:t xml:space="preserve"> da sua conta. Por outro lado, a cada minuto, 60 horas de vídeo são carregadas no YouTube. Por dia, são enviados 294 mil milhões de </w:t>
      </w:r>
      <w:proofErr w:type="gramStart"/>
      <w:r w:rsidRPr="006E2DA4">
        <w:rPr>
          <w:rFonts w:ascii="GillSans Light" w:hAnsi="GillSans Light"/>
          <w:b/>
        </w:rPr>
        <w:t>e-mails</w:t>
      </w:r>
      <w:proofErr w:type="gramEnd"/>
      <w:r w:rsidRPr="006E2DA4">
        <w:rPr>
          <w:rFonts w:ascii="GillSans Light" w:hAnsi="GillSans Light"/>
          <w:b/>
        </w:rPr>
        <w:t xml:space="preserve">. Só em 2011, foram criados ou replicados mais de 1,8 </w:t>
      </w:r>
      <w:proofErr w:type="spellStart"/>
      <w:r w:rsidRPr="006E2DA4">
        <w:rPr>
          <w:rFonts w:ascii="GillSans Light" w:hAnsi="GillSans Light"/>
          <w:b/>
        </w:rPr>
        <w:t>zetabytes</w:t>
      </w:r>
      <w:proofErr w:type="spellEnd"/>
      <w:r w:rsidRPr="006E2DA4">
        <w:rPr>
          <w:rFonts w:ascii="GillSans Light" w:hAnsi="GillSans Light"/>
          <w:b/>
        </w:rPr>
        <w:t xml:space="preserve"> de dados, o suficiente para encher 57,5 mil milhões de </w:t>
      </w:r>
      <w:proofErr w:type="spellStart"/>
      <w:r w:rsidRPr="006E2DA4">
        <w:rPr>
          <w:rFonts w:ascii="GillSans Light" w:hAnsi="GillSans Light"/>
          <w:b/>
        </w:rPr>
        <w:t>iPads</w:t>
      </w:r>
      <w:proofErr w:type="spellEnd"/>
      <w:r w:rsidRPr="006E2DA4">
        <w:rPr>
          <w:rFonts w:ascii="GillSans Light" w:hAnsi="GillSans Light"/>
          <w:b/>
        </w:rPr>
        <w:t xml:space="preserve"> – e este número duplica a cada dois anos. É espectável que em 2020, o sector </w:t>
      </w:r>
      <w:proofErr w:type="gramStart"/>
      <w:r w:rsidRPr="006E2DA4">
        <w:rPr>
          <w:rFonts w:ascii="GillSans Light" w:hAnsi="GillSans Light"/>
          <w:b/>
        </w:rPr>
        <w:t>das TIC</w:t>
      </w:r>
      <w:proofErr w:type="gramEnd"/>
      <w:r w:rsidRPr="006E2DA4">
        <w:rPr>
          <w:rFonts w:ascii="GillSans Light" w:hAnsi="GillSans Light"/>
          <w:b/>
        </w:rPr>
        <w:t xml:space="preserve"> poderá já ter emitido mais gases efeito de estufa que toda a aviação comercial!</w:t>
      </w:r>
      <w:r w:rsidRPr="006E2DA4">
        <w:rPr>
          <w:rFonts w:ascii="GillSans Light" w:hAnsi="GillSans Light"/>
        </w:rPr>
        <w:t>», exemplifica o coordenador da investigação, Carlos Patrão.</w:t>
      </w:r>
    </w:p>
    <w:p w:rsidR="00AB7A1D" w:rsidRPr="006E2DA4" w:rsidRDefault="00AB7A1D" w:rsidP="00AB7A1D">
      <w:pPr>
        <w:spacing w:line="360" w:lineRule="auto"/>
        <w:jc w:val="both"/>
        <w:rPr>
          <w:rFonts w:ascii="GillSans Light" w:hAnsi="GillSans Light"/>
        </w:rPr>
      </w:pPr>
      <w:r w:rsidRPr="006E2DA4">
        <w:rPr>
          <w:rFonts w:ascii="GillSans Light" w:hAnsi="GillSans Light"/>
        </w:rPr>
        <w:t xml:space="preserve">Do estudo </w:t>
      </w:r>
      <w:r w:rsidRPr="006E2DA4">
        <w:rPr>
          <w:rFonts w:ascii="GillSans Light" w:hAnsi="GillSans Light"/>
          <w:b/>
        </w:rPr>
        <w:t xml:space="preserve">resultaram </w:t>
      </w:r>
      <w:r w:rsidRPr="006E2DA4">
        <w:rPr>
          <w:rFonts w:ascii="GillSans Light" w:hAnsi="GillSans Light"/>
        </w:rPr>
        <w:t>a edição de um</w:t>
      </w:r>
      <w:r w:rsidRPr="006E2DA4">
        <w:rPr>
          <w:rFonts w:ascii="GillSans Light" w:hAnsi="GillSans Light"/>
          <w:b/>
        </w:rPr>
        <w:t xml:space="preserve"> “Guia para aquisição de equipamento eficiente”, onde são estabelecidos critérios para cadernos de encargos de forma</w:t>
      </w:r>
      <w:r>
        <w:rPr>
          <w:rFonts w:ascii="GillSans Light" w:hAnsi="GillSans Light"/>
          <w:b/>
        </w:rPr>
        <w:t xml:space="preserve"> a</w:t>
      </w:r>
      <w:r w:rsidRPr="006E2DA4">
        <w:rPr>
          <w:rFonts w:ascii="GillSans Light" w:hAnsi="GillSans Light"/>
          <w:b/>
        </w:rPr>
        <w:t xml:space="preserve"> encontrar soluções energeticamente eficientes, e dois Manuais – um de Boas Práticas e outro Tecnológico</w:t>
      </w:r>
      <w:r w:rsidRPr="006E2DA4">
        <w:rPr>
          <w:rFonts w:ascii="GillSans Light" w:hAnsi="GillSans Light"/>
        </w:rPr>
        <w:t>.</w:t>
      </w:r>
    </w:p>
    <w:p w:rsidR="00AB7A1D" w:rsidRPr="006E2DA4" w:rsidRDefault="00AB7A1D" w:rsidP="00AB7A1D">
      <w:pPr>
        <w:spacing w:line="360" w:lineRule="auto"/>
        <w:jc w:val="both"/>
        <w:rPr>
          <w:rFonts w:ascii="GillSans Light" w:hAnsi="GillSans Light"/>
        </w:rPr>
      </w:pPr>
      <w:r w:rsidRPr="006E2DA4">
        <w:rPr>
          <w:rFonts w:ascii="GillSans Light" w:hAnsi="GillSans Light"/>
        </w:rPr>
        <w:t xml:space="preserve">A equipa de Coimbra realizou ainda um </w:t>
      </w:r>
      <w:r w:rsidRPr="006E2DA4">
        <w:rPr>
          <w:rFonts w:ascii="GillSans Light" w:hAnsi="GillSans Light"/>
          <w:b/>
        </w:rPr>
        <w:t>caso de estudo com o Supercomputador MILIPEIA</w:t>
      </w:r>
      <w:r w:rsidRPr="006E2DA4">
        <w:rPr>
          <w:rFonts w:ascii="GillSans Light" w:hAnsi="GillSans Light"/>
        </w:rPr>
        <w:t xml:space="preserve">, da Universidade de Coimbra, em que a </w:t>
      </w:r>
      <w:r w:rsidRPr="006E2DA4">
        <w:rPr>
          <w:rFonts w:ascii="GillSans Light" w:hAnsi="GillSans Light"/>
          <w:b/>
        </w:rPr>
        <w:t xml:space="preserve">implementação de um sistema de refrigeração (free </w:t>
      </w:r>
      <w:proofErr w:type="spellStart"/>
      <w:r w:rsidRPr="006E2DA4">
        <w:rPr>
          <w:rFonts w:ascii="GillSans Light" w:hAnsi="GillSans Light"/>
          <w:b/>
        </w:rPr>
        <w:t>cooling</w:t>
      </w:r>
      <w:proofErr w:type="spellEnd"/>
      <w:r w:rsidRPr="006E2DA4">
        <w:rPr>
          <w:rFonts w:ascii="GillSans Light" w:hAnsi="GillSans Light"/>
          <w:b/>
        </w:rPr>
        <w:t>) permitiu ganhos imediatos de 15 por cento (90MWh/ano), de eficiência energética</w:t>
      </w:r>
      <w:r w:rsidRPr="006E2DA4">
        <w:rPr>
          <w:rFonts w:ascii="GillSans Light" w:hAnsi="GillSans Light"/>
        </w:rPr>
        <w:t>.</w:t>
      </w:r>
    </w:p>
    <w:p w:rsidR="00AB7A1D" w:rsidRPr="006E2DA4" w:rsidRDefault="00AB7A1D" w:rsidP="00AB7A1D">
      <w:pPr>
        <w:spacing w:line="360" w:lineRule="auto"/>
        <w:jc w:val="both"/>
        <w:rPr>
          <w:rFonts w:ascii="GillSans Light" w:hAnsi="GillSans Light"/>
        </w:rPr>
      </w:pPr>
      <w:r w:rsidRPr="006E2DA4">
        <w:rPr>
          <w:rFonts w:ascii="GillSans Light" w:hAnsi="GillSans Light"/>
        </w:rPr>
        <w:t xml:space="preserve">Os parceiros de implementação, a nível nacional, do Instituto de Sistemas e Robótica da UC foram a IBM, a Schneider </w:t>
      </w:r>
      <w:proofErr w:type="spellStart"/>
      <w:r w:rsidRPr="006E2DA4">
        <w:rPr>
          <w:rFonts w:ascii="GillSans Light" w:hAnsi="GillSans Light"/>
        </w:rPr>
        <w:t>Electric</w:t>
      </w:r>
      <w:proofErr w:type="spellEnd"/>
      <w:r w:rsidRPr="006E2DA4">
        <w:rPr>
          <w:rFonts w:ascii="GillSans Light" w:hAnsi="GillSans Light"/>
        </w:rPr>
        <w:t xml:space="preserve"> e a Ordem dos Engenheiros, tendo formado cerca de 150 peritos.</w:t>
      </w:r>
    </w:p>
    <w:p w:rsidR="00AB19E4" w:rsidRDefault="00AB19E4" w:rsidP="00AB7A1D">
      <w:pPr>
        <w:spacing w:line="360" w:lineRule="auto"/>
        <w:jc w:val="both"/>
        <w:rPr>
          <w:rFonts w:ascii="GillSans Light" w:hAnsi="GillSans Light"/>
        </w:rPr>
      </w:pPr>
    </w:p>
    <w:p w:rsidR="00AB7A1D" w:rsidRDefault="00AB7A1D" w:rsidP="00AB7A1D">
      <w:pPr>
        <w:spacing w:line="360" w:lineRule="auto"/>
        <w:jc w:val="both"/>
        <w:rPr>
          <w:rFonts w:ascii="GillSans Light" w:hAnsi="GillSans Light"/>
        </w:rPr>
      </w:pPr>
      <w:r w:rsidRPr="00584353">
        <w:rPr>
          <w:rFonts w:ascii="GillSans Light" w:hAnsi="GillSans Light"/>
        </w:rPr>
        <w:t>Cristina Pinto</w:t>
      </w:r>
      <w:r>
        <w:rPr>
          <w:rFonts w:ascii="GillSans Light" w:hAnsi="GillSans Light"/>
        </w:rPr>
        <w:t xml:space="preserve"> (Assessoria de Imprensa </w:t>
      </w:r>
      <w:r w:rsidRPr="00584353">
        <w:rPr>
          <w:rFonts w:ascii="GillSans Light" w:hAnsi="GillSans Light"/>
        </w:rPr>
        <w:t>U</w:t>
      </w:r>
      <w:r>
        <w:rPr>
          <w:rFonts w:ascii="GillSans Light" w:hAnsi="GillSans Light"/>
        </w:rPr>
        <w:t>niversidade de Coimbra)</w:t>
      </w:r>
    </w:p>
    <w:p w:rsidR="00AB7A1D" w:rsidRDefault="00AB7A1D" w:rsidP="00AB7A1D">
      <w:pPr>
        <w:spacing w:line="360" w:lineRule="auto"/>
        <w:jc w:val="both"/>
        <w:rPr>
          <w:rFonts w:ascii="GillSans Light" w:hAnsi="GillSans Light"/>
        </w:rPr>
      </w:pPr>
    </w:p>
    <w:p w:rsidR="00AB7A1D" w:rsidRPr="00584353" w:rsidRDefault="00AB7A1D" w:rsidP="00AB7A1D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p w:rsidR="008E2BB2" w:rsidRDefault="00AB19E4"/>
    <w:p w:rsidR="00AB19E4" w:rsidRPr="006E2DA4" w:rsidRDefault="00AB19E4" w:rsidP="00AB19E4">
      <w:pPr>
        <w:jc w:val="both"/>
        <w:rPr>
          <w:rFonts w:ascii="GillSans Light" w:hAnsi="GillSans Light"/>
        </w:rPr>
      </w:pPr>
    </w:p>
    <w:p w:rsidR="00AB19E4" w:rsidRDefault="00AB19E4" w:rsidP="00AB19E4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 xml:space="preserve">Para mais informações </w:t>
      </w:r>
      <w:r w:rsidRPr="006E2DA4">
        <w:rPr>
          <w:rFonts w:ascii="GillSans Light" w:hAnsi="GillSans Light"/>
        </w:rPr>
        <w:t xml:space="preserve">consultar o </w:t>
      </w:r>
      <w:proofErr w:type="gramStart"/>
      <w:r w:rsidRPr="006E2DA4">
        <w:rPr>
          <w:rFonts w:ascii="GillSans Light" w:hAnsi="GillSans Light"/>
        </w:rPr>
        <w:t>website</w:t>
      </w:r>
      <w:proofErr w:type="gramEnd"/>
      <w:r w:rsidRPr="006E2DA4">
        <w:rPr>
          <w:rFonts w:ascii="GillSans Light" w:hAnsi="GillSans Light"/>
        </w:rPr>
        <w:t xml:space="preserve"> do projeto em: </w:t>
      </w:r>
      <w:hyperlink r:id="rId4" w:history="1">
        <w:r w:rsidRPr="00C575F8">
          <w:rPr>
            <w:rStyle w:val="Hyperlink"/>
            <w:rFonts w:ascii="GillSans Light" w:hAnsi="GillSans Light"/>
          </w:rPr>
          <w:t>http://www.efficient-datacenter.eu</w:t>
        </w:r>
      </w:hyperlink>
    </w:p>
    <w:p w:rsidR="00AB19E4" w:rsidRDefault="00AB19E4" w:rsidP="00AB19E4">
      <w:pPr>
        <w:spacing w:line="360" w:lineRule="auto"/>
        <w:jc w:val="both"/>
        <w:rPr>
          <w:rFonts w:ascii="GillSans Light" w:hAnsi="GillSans Light"/>
        </w:rPr>
      </w:pPr>
    </w:p>
    <w:p w:rsidR="00AB19E4" w:rsidRDefault="00AB19E4"/>
    <w:sectPr w:rsidR="00AB19E4" w:rsidSect="00B61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B7A1D"/>
    <w:rsid w:val="0024012E"/>
    <w:rsid w:val="00AB19E4"/>
    <w:rsid w:val="00AB7A1D"/>
    <w:rsid w:val="00B615F1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9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ficient-datacenter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553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2012-11-27T12:31:00Z</dcterms:created>
  <dcterms:modified xsi:type="dcterms:W3CDTF">2012-11-27T12:37:00Z</dcterms:modified>
</cp:coreProperties>
</file>