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D1" w:rsidRDefault="007C11D1" w:rsidP="00186F8E">
      <w:pPr>
        <w:rPr>
          <w:rFonts w:ascii="Courier New" w:hAnsi="Courier New" w:cs="Courier New"/>
          <w:b/>
          <w:bCs/>
        </w:rPr>
      </w:pPr>
    </w:p>
    <w:p w:rsidR="00186F8E" w:rsidRPr="00E260B7" w:rsidRDefault="00186F8E" w:rsidP="00186F8E">
      <w:pPr>
        <w:rPr>
          <w:rFonts w:ascii="Courier New" w:hAnsi="Courier New" w:cs="Courier New"/>
          <w:b/>
          <w:bCs/>
        </w:rPr>
      </w:pPr>
      <w:r w:rsidRPr="00E260B7">
        <w:rPr>
          <w:rFonts w:ascii="Courier New" w:hAnsi="Courier New" w:cs="Courier New"/>
          <w:b/>
          <w:bCs/>
        </w:rPr>
        <w:t xml:space="preserve">Conhecer de perto o animal mais perigoso do mundo </w:t>
      </w:r>
    </w:p>
    <w:p w:rsidR="007C11D1" w:rsidRDefault="007C11D1" w:rsidP="007C11D1">
      <w:pPr>
        <w:spacing w:line="360" w:lineRule="auto"/>
        <w:jc w:val="both"/>
        <w:rPr>
          <w:rFonts w:ascii="Courier New" w:hAnsi="Courier New" w:cs="Courier New"/>
          <w:b/>
          <w:bCs/>
        </w:rPr>
      </w:pPr>
    </w:p>
    <w:p w:rsidR="007C11D1" w:rsidRPr="007C11D1" w:rsidRDefault="007C11D1" w:rsidP="007C11D1">
      <w:pPr>
        <w:spacing w:line="360" w:lineRule="auto"/>
        <w:jc w:val="both"/>
        <w:rPr>
          <w:rFonts w:ascii="Courier New" w:hAnsi="Courier New" w:cs="Courier New"/>
          <w:b/>
          <w:bCs/>
        </w:rPr>
      </w:pPr>
      <w:r w:rsidRPr="007C11D1">
        <w:rPr>
          <w:rFonts w:ascii="Courier New" w:hAnsi="Courier New" w:cs="Courier New"/>
          <w:b/>
          <w:bCs/>
        </w:rPr>
        <w:t xml:space="preserve">Segredos úteis do mosquito da malária foram desvendados por </w:t>
      </w:r>
      <w:r w:rsidRPr="007C11D1">
        <w:rPr>
          <w:rFonts w:ascii="Courier New" w:hAnsi="Courier New" w:cs="Courier New"/>
          <w:b/>
        </w:rPr>
        <w:t>uma equipa de investigadores do I</w:t>
      </w:r>
      <w:r w:rsidRPr="007C11D1">
        <w:rPr>
          <w:rFonts w:ascii="Courier New" w:hAnsi="Courier New" w:cs="Courier New"/>
          <w:b/>
          <w:shd w:val="clear" w:color="auto" w:fill="FFFFFF"/>
        </w:rPr>
        <w:t>nstituto de Biologia Molecular e Celular do Porto</w:t>
      </w:r>
      <w:r>
        <w:rPr>
          <w:rFonts w:ascii="Courier New" w:hAnsi="Courier New" w:cs="Courier New"/>
          <w:b/>
          <w:shd w:val="clear" w:color="auto" w:fill="FFFFFF"/>
        </w:rPr>
        <w:t>, em parceria com outros grupos internacionais.</w:t>
      </w:r>
    </w:p>
    <w:p w:rsidR="00186F8E" w:rsidRPr="00B962A4" w:rsidRDefault="00186F8E" w:rsidP="00186F8E">
      <w:pPr>
        <w:spacing w:line="360" w:lineRule="auto"/>
        <w:jc w:val="both"/>
        <w:rPr>
          <w:rFonts w:ascii="Courier New" w:hAnsi="Courier New" w:cs="Courier New"/>
        </w:rPr>
      </w:pPr>
    </w:p>
    <w:p w:rsidR="00186F8E" w:rsidRPr="00E260B7" w:rsidRDefault="00186F8E" w:rsidP="00186F8E">
      <w:pPr>
        <w:spacing w:line="360" w:lineRule="auto"/>
        <w:jc w:val="both"/>
        <w:rPr>
          <w:rFonts w:ascii="Courier New" w:hAnsi="Courier New" w:cs="Courier New"/>
        </w:rPr>
      </w:pPr>
      <w:r w:rsidRPr="00B962A4">
        <w:rPr>
          <w:rFonts w:ascii="Courier New" w:hAnsi="Courier New" w:cs="Courier New"/>
        </w:rPr>
        <w:t xml:space="preserve">Uma equipa de investigadores do </w:t>
      </w:r>
      <w:r w:rsidR="00A94AA8" w:rsidRPr="00B962A4">
        <w:rPr>
          <w:rFonts w:ascii="Courier New" w:hAnsi="Courier New" w:cs="Courier New"/>
        </w:rPr>
        <w:t>I</w:t>
      </w:r>
      <w:r w:rsidR="00A94AA8" w:rsidRPr="00B962A4">
        <w:rPr>
          <w:rFonts w:ascii="Courier New" w:hAnsi="Courier New" w:cs="Courier New"/>
          <w:shd w:val="clear" w:color="auto" w:fill="FFFFFF"/>
        </w:rPr>
        <w:t xml:space="preserve">nstituto de Biologia Molecular e Celular do Porto </w:t>
      </w:r>
      <w:r w:rsidRPr="00B962A4">
        <w:rPr>
          <w:rFonts w:ascii="Courier New" w:hAnsi="Courier New" w:cs="Courier New"/>
        </w:rPr>
        <w:t>IBMC*, no Porto, em parceria com colegas em Espanha</w:t>
      </w:r>
      <w:r w:rsidRPr="00E260B7">
        <w:rPr>
          <w:rFonts w:ascii="Courier New" w:hAnsi="Courier New" w:cs="Courier New"/>
        </w:rPr>
        <w:t xml:space="preserve"> e França, desvendou o mecanismo utilizado pelos mosquitos do género </w:t>
      </w:r>
      <w:proofErr w:type="spellStart"/>
      <w:r w:rsidRPr="00E260B7">
        <w:rPr>
          <w:rFonts w:ascii="Courier New" w:hAnsi="Courier New" w:cs="Courier New"/>
          <w:i/>
        </w:rPr>
        <w:t>Anopheles</w:t>
      </w:r>
      <w:proofErr w:type="spellEnd"/>
      <w:r w:rsidRPr="00E260B7">
        <w:rPr>
          <w:rFonts w:ascii="Courier New" w:hAnsi="Courier New" w:cs="Courier New"/>
        </w:rPr>
        <w:t xml:space="preserve"> para evitar a coagulação do sangue. O trabalho foi publicado pela revista </w:t>
      </w:r>
      <w:proofErr w:type="spellStart"/>
      <w:r w:rsidR="00A94AA8" w:rsidRPr="00E260B7">
        <w:rPr>
          <w:rFonts w:ascii="Courier New" w:hAnsi="Courier New" w:cs="Courier New"/>
          <w:shd w:val="clear" w:color="auto" w:fill="FFFFFF"/>
        </w:rPr>
        <w:t>Proceedings</w:t>
      </w:r>
      <w:proofErr w:type="spellEnd"/>
      <w:r w:rsidR="00A94AA8" w:rsidRPr="00E260B7">
        <w:rPr>
          <w:rFonts w:ascii="Courier New" w:hAnsi="Courier New" w:cs="Courier New"/>
          <w:shd w:val="clear" w:color="auto" w:fill="FFFFFF"/>
        </w:rPr>
        <w:t xml:space="preserve"> </w:t>
      </w:r>
      <w:proofErr w:type="spellStart"/>
      <w:r w:rsidR="00A94AA8" w:rsidRPr="00E260B7">
        <w:rPr>
          <w:rFonts w:ascii="Courier New" w:hAnsi="Courier New" w:cs="Courier New"/>
          <w:shd w:val="clear" w:color="auto" w:fill="FFFFFF"/>
        </w:rPr>
        <w:t>of</w:t>
      </w:r>
      <w:proofErr w:type="spellEnd"/>
      <w:r w:rsidR="00A94AA8" w:rsidRPr="00E260B7">
        <w:rPr>
          <w:rFonts w:ascii="Courier New" w:hAnsi="Courier New" w:cs="Courier New"/>
          <w:shd w:val="clear" w:color="auto" w:fill="FFFFFF"/>
        </w:rPr>
        <w:t xml:space="preserve"> </w:t>
      </w:r>
      <w:proofErr w:type="spellStart"/>
      <w:r w:rsidR="00A94AA8" w:rsidRPr="00E260B7">
        <w:rPr>
          <w:rFonts w:ascii="Courier New" w:hAnsi="Courier New" w:cs="Courier New"/>
          <w:shd w:val="clear" w:color="auto" w:fill="FFFFFF"/>
        </w:rPr>
        <w:t>the</w:t>
      </w:r>
      <w:proofErr w:type="spellEnd"/>
      <w:r w:rsidR="00A94AA8" w:rsidRPr="00E260B7">
        <w:rPr>
          <w:rFonts w:ascii="Courier New" w:hAnsi="Courier New" w:cs="Courier New"/>
          <w:shd w:val="clear" w:color="auto" w:fill="FFFFFF"/>
        </w:rPr>
        <w:t xml:space="preserve"> </w:t>
      </w:r>
      <w:proofErr w:type="spellStart"/>
      <w:r w:rsidR="00A94AA8" w:rsidRPr="00E260B7">
        <w:rPr>
          <w:rFonts w:ascii="Courier New" w:hAnsi="Courier New" w:cs="Courier New"/>
          <w:shd w:val="clear" w:color="auto" w:fill="FFFFFF"/>
        </w:rPr>
        <w:t>National</w:t>
      </w:r>
      <w:proofErr w:type="spellEnd"/>
      <w:r w:rsidR="00A94AA8" w:rsidRPr="00E260B7">
        <w:rPr>
          <w:rFonts w:ascii="Courier New" w:hAnsi="Courier New" w:cs="Courier New"/>
          <w:shd w:val="clear" w:color="auto" w:fill="FFFFFF"/>
        </w:rPr>
        <w:t xml:space="preserve"> </w:t>
      </w:r>
      <w:proofErr w:type="spellStart"/>
      <w:r w:rsidR="00A94AA8" w:rsidRPr="00E260B7">
        <w:rPr>
          <w:rFonts w:ascii="Courier New" w:hAnsi="Courier New" w:cs="Courier New"/>
          <w:shd w:val="clear" w:color="auto" w:fill="FFFFFF"/>
        </w:rPr>
        <w:t>Academy</w:t>
      </w:r>
      <w:proofErr w:type="spellEnd"/>
      <w:r w:rsidR="00A94AA8" w:rsidRPr="00E260B7">
        <w:rPr>
          <w:rFonts w:ascii="Courier New" w:hAnsi="Courier New" w:cs="Courier New"/>
          <w:shd w:val="clear" w:color="auto" w:fill="FFFFFF"/>
        </w:rPr>
        <w:t xml:space="preserve"> </w:t>
      </w:r>
      <w:proofErr w:type="spellStart"/>
      <w:r w:rsidR="00A94AA8" w:rsidRPr="00E260B7">
        <w:rPr>
          <w:rFonts w:ascii="Courier New" w:hAnsi="Courier New" w:cs="Courier New"/>
          <w:shd w:val="clear" w:color="auto" w:fill="FFFFFF"/>
        </w:rPr>
        <w:t>of</w:t>
      </w:r>
      <w:proofErr w:type="spellEnd"/>
      <w:r w:rsidR="00A94AA8" w:rsidRPr="00E260B7">
        <w:rPr>
          <w:rFonts w:ascii="Courier New" w:hAnsi="Courier New" w:cs="Courier New"/>
          <w:shd w:val="clear" w:color="auto" w:fill="FFFFFF"/>
        </w:rPr>
        <w:t xml:space="preserve"> </w:t>
      </w:r>
      <w:proofErr w:type="spellStart"/>
      <w:r w:rsidR="00A94AA8" w:rsidRPr="00E260B7">
        <w:rPr>
          <w:rFonts w:ascii="Courier New" w:hAnsi="Courier New" w:cs="Courier New"/>
          <w:shd w:val="clear" w:color="auto" w:fill="FFFFFF"/>
        </w:rPr>
        <w:t>Sciences</w:t>
      </w:r>
      <w:proofErr w:type="spellEnd"/>
      <w:r w:rsidR="00A94AA8" w:rsidRPr="00E260B7">
        <w:rPr>
          <w:rFonts w:ascii="Courier New" w:hAnsi="Courier New" w:cs="Courier New"/>
          <w:shd w:val="clear" w:color="auto" w:fill="FFFFFF"/>
        </w:rPr>
        <w:t xml:space="preserve"> </w:t>
      </w:r>
      <w:r w:rsidR="00E260B7">
        <w:rPr>
          <w:rFonts w:ascii="Courier New" w:hAnsi="Courier New" w:cs="Courier New"/>
        </w:rPr>
        <w:t>em Dezembro de 2012</w:t>
      </w:r>
      <w:r w:rsidRPr="00E260B7">
        <w:rPr>
          <w:rFonts w:ascii="Courier New" w:hAnsi="Courier New" w:cs="Courier New"/>
        </w:rPr>
        <w:t xml:space="preserve"> e abre caminho ao desenho de novas moléculas sintéticas para o tratamento de problemas cardiovasculares.</w:t>
      </w:r>
    </w:p>
    <w:p w:rsidR="00186F8E" w:rsidRPr="00E260B7" w:rsidRDefault="00186F8E" w:rsidP="00186F8E">
      <w:pPr>
        <w:spacing w:line="360" w:lineRule="auto"/>
        <w:jc w:val="both"/>
        <w:rPr>
          <w:rFonts w:ascii="Courier New" w:hAnsi="Courier New" w:cs="Courier New"/>
        </w:rPr>
      </w:pPr>
    </w:p>
    <w:p w:rsidR="00186F8E" w:rsidRPr="00E260B7" w:rsidRDefault="00186F8E" w:rsidP="00186F8E">
      <w:pPr>
        <w:spacing w:line="360" w:lineRule="auto"/>
        <w:jc w:val="both"/>
        <w:rPr>
          <w:rFonts w:ascii="Courier New" w:hAnsi="Courier New" w:cs="Courier New"/>
        </w:rPr>
      </w:pPr>
      <w:r w:rsidRPr="00E260B7">
        <w:rPr>
          <w:rFonts w:ascii="Courier New" w:hAnsi="Courier New" w:cs="Courier New"/>
        </w:rPr>
        <w:t xml:space="preserve">A autoria do trabalho é repartida por várias equipas internacionais, de onde se destacam grupos da Universidade Pompeu </w:t>
      </w:r>
      <w:proofErr w:type="spellStart"/>
      <w:r w:rsidRPr="00E260B7">
        <w:rPr>
          <w:rFonts w:ascii="Courier New" w:hAnsi="Courier New" w:cs="Courier New"/>
        </w:rPr>
        <w:t>Fabra</w:t>
      </w:r>
      <w:proofErr w:type="spellEnd"/>
      <w:r w:rsidRPr="00E260B7">
        <w:rPr>
          <w:rFonts w:ascii="Courier New" w:hAnsi="Courier New" w:cs="Courier New"/>
        </w:rPr>
        <w:t xml:space="preserve">, do Hospital de Sant Pau de Barcelona e do </w:t>
      </w:r>
      <w:proofErr w:type="spellStart"/>
      <w:r w:rsidRPr="00E260B7">
        <w:rPr>
          <w:rFonts w:ascii="Courier New" w:hAnsi="Courier New" w:cs="Courier New"/>
          <w:i/>
        </w:rPr>
        <w:t>European</w:t>
      </w:r>
      <w:proofErr w:type="spellEnd"/>
      <w:r w:rsidRPr="00E260B7">
        <w:rPr>
          <w:rFonts w:ascii="Courier New" w:hAnsi="Courier New" w:cs="Courier New"/>
          <w:i/>
        </w:rPr>
        <w:t xml:space="preserve"> </w:t>
      </w:r>
      <w:proofErr w:type="spellStart"/>
      <w:r w:rsidRPr="00E260B7">
        <w:rPr>
          <w:rFonts w:ascii="Courier New" w:hAnsi="Courier New" w:cs="Courier New"/>
          <w:i/>
        </w:rPr>
        <w:t>Synchrotron</w:t>
      </w:r>
      <w:proofErr w:type="spellEnd"/>
      <w:r w:rsidRPr="00E260B7">
        <w:rPr>
          <w:rFonts w:ascii="Courier New" w:hAnsi="Courier New" w:cs="Courier New"/>
          <w:i/>
        </w:rPr>
        <w:t xml:space="preserve"> </w:t>
      </w:r>
      <w:proofErr w:type="spellStart"/>
      <w:r w:rsidRPr="00E260B7">
        <w:rPr>
          <w:rFonts w:ascii="Courier New" w:hAnsi="Courier New" w:cs="Courier New"/>
          <w:i/>
        </w:rPr>
        <w:t>Radiation</w:t>
      </w:r>
      <w:proofErr w:type="spellEnd"/>
      <w:r w:rsidRPr="00E260B7">
        <w:rPr>
          <w:rFonts w:ascii="Courier New" w:hAnsi="Courier New" w:cs="Courier New"/>
          <w:i/>
        </w:rPr>
        <w:t xml:space="preserve"> </w:t>
      </w:r>
      <w:proofErr w:type="spellStart"/>
      <w:r w:rsidRPr="00E260B7">
        <w:rPr>
          <w:rFonts w:ascii="Courier New" w:hAnsi="Courier New" w:cs="Courier New"/>
          <w:i/>
        </w:rPr>
        <w:t>Facility</w:t>
      </w:r>
      <w:proofErr w:type="spellEnd"/>
      <w:r w:rsidRPr="00E260B7">
        <w:rPr>
          <w:rFonts w:ascii="Courier New" w:hAnsi="Courier New" w:cs="Courier New"/>
        </w:rPr>
        <w:t xml:space="preserve"> (Grenoble). Pedro Pereira, investigador principal da equipa que liderou o estudo, no Instituto de Biologia Molecular e Celular, reconhece que “a molécula, designada </w:t>
      </w:r>
      <w:proofErr w:type="spellStart"/>
      <w:r w:rsidRPr="00E260B7">
        <w:rPr>
          <w:rFonts w:ascii="Courier New" w:hAnsi="Courier New" w:cs="Courier New"/>
          <w:i/>
        </w:rPr>
        <w:t>anophelin</w:t>
      </w:r>
      <w:proofErr w:type="spellEnd"/>
      <w:r w:rsidRPr="00E260B7">
        <w:rPr>
          <w:rFonts w:ascii="Courier New" w:hAnsi="Courier New" w:cs="Courier New"/>
        </w:rPr>
        <w:t>, é admiravelmente pequena e muito simples, sendo no entanto bastante eficaz”, ao contrário de outras que já caracterizou e que foram extraídas de outros animais hematófagos, como a carraça dos bovinos ou a sanguessuga terrestre indiana.</w:t>
      </w:r>
    </w:p>
    <w:p w:rsidR="00186F8E" w:rsidRPr="00E260B7" w:rsidRDefault="00186F8E" w:rsidP="00186F8E">
      <w:pPr>
        <w:spacing w:line="360" w:lineRule="auto"/>
        <w:jc w:val="both"/>
        <w:rPr>
          <w:rFonts w:ascii="Courier New" w:hAnsi="Courier New" w:cs="Courier New"/>
        </w:rPr>
      </w:pPr>
    </w:p>
    <w:p w:rsidR="00186F8E" w:rsidRPr="00E260B7" w:rsidRDefault="00186F8E" w:rsidP="00186F8E">
      <w:pPr>
        <w:spacing w:line="360" w:lineRule="auto"/>
        <w:jc w:val="both"/>
        <w:rPr>
          <w:rFonts w:ascii="Courier New" w:hAnsi="Courier New" w:cs="Courier New"/>
        </w:rPr>
      </w:pPr>
      <w:r w:rsidRPr="00E260B7">
        <w:rPr>
          <w:rFonts w:ascii="Courier New" w:hAnsi="Courier New" w:cs="Courier New"/>
        </w:rPr>
        <w:t xml:space="preserve">A exploração de produtos desenhados pela natureza tem estado na mira da investigação farmacêutica como fonte de novos fármacos. Entre estes estão as moléculas das glândulas salivares e do sistema digestivo que os animais hematófagos produzem para evitar a coagulação do sangue do hospedeiro, enquanto se </w:t>
      </w:r>
      <w:r w:rsidRPr="00E260B7">
        <w:rPr>
          <w:rFonts w:ascii="Courier New" w:hAnsi="Courier New" w:cs="Courier New"/>
        </w:rPr>
        <w:lastRenderedPageBreak/>
        <w:t xml:space="preserve">alimentam e durante a digestão. Ana Figueiredo, primeira autora do trabalho, explica que “apesar de terem sempre o mesmo </w:t>
      </w:r>
      <w:proofErr w:type="spellStart"/>
      <w:r w:rsidRPr="00E260B7">
        <w:rPr>
          <w:rFonts w:ascii="Courier New" w:hAnsi="Courier New" w:cs="Courier New"/>
        </w:rPr>
        <w:t>objectivo</w:t>
      </w:r>
      <w:proofErr w:type="spellEnd"/>
      <w:r w:rsidRPr="00E260B7">
        <w:rPr>
          <w:rFonts w:ascii="Courier New" w:hAnsi="Courier New" w:cs="Courier New"/>
        </w:rPr>
        <w:t>, impedir a coagulação, as características de cada molécula são muito específicas de cada grupo de animais e seguem estratégias diferentes”. Para Pedro Pereira a elegância na estratégia do mosquito da malária está no facto de as moléculas serem “muito pequenas e, portanto, mais fáceis de imitar por compostos concebidos artificialmente”, quando comparadas com, por exemplo, “as carraças, cujas moléculas anticoagulantes são quatro vezes maiores”.</w:t>
      </w:r>
    </w:p>
    <w:p w:rsidR="00186F8E" w:rsidRPr="00E260B7" w:rsidRDefault="00186F8E" w:rsidP="00186F8E">
      <w:pPr>
        <w:spacing w:line="360" w:lineRule="auto"/>
        <w:jc w:val="both"/>
        <w:rPr>
          <w:rFonts w:ascii="Courier New" w:hAnsi="Courier New" w:cs="Courier New"/>
        </w:rPr>
      </w:pPr>
    </w:p>
    <w:p w:rsidR="00186F8E" w:rsidRPr="00E260B7" w:rsidRDefault="00186F8E" w:rsidP="00186F8E">
      <w:pPr>
        <w:spacing w:line="360" w:lineRule="auto"/>
        <w:jc w:val="both"/>
        <w:rPr>
          <w:rFonts w:ascii="Courier New" w:hAnsi="Courier New" w:cs="Courier New"/>
        </w:rPr>
      </w:pPr>
      <w:r w:rsidRPr="00E260B7">
        <w:rPr>
          <w:rFonts w:ascii="Courier New" w:hAnsi="Courier New" w:cs="Courier New"/>
        </w:rPr>
        <w:t xml:space="preserve">A molécula, produzida pelo grupo de mosquitos ao qual pertence o </w:t>
      </w:r>
      <w:proofErr w:type="spellStart"/>
      <w:r w:rsidRPr="00E260B7">
        <w:rPr>
          <w:rFonts w:ascii="Courier New" w:hAnsi="Courier New" w:cs="Courier New"/>
        </w:rPr>
        <w:t>vector</w:t>
      </w:r>
      <w:proofErr w:type="spellEnd"/>
      <w:r w:rsidRPr="00E260B7">
        <w:rPr>
          <w:rFonts w:ascii="Courier New" w:hAnsi="Courier New" w:cs="Courier New"/>
        </w:rPr>
        <w:t xml:space="preserve"> da malária (género </w:t>
      </w:r>
      <w:proofErr w:type="spellStart"/>
      <w:r w:rsidRPr="00E260B7">
        <w:rPr>
          <w:rFonts w:ascii="Courier New" w:hAnsi="Courier New" w:cs="Courier New"/>
          <w:i/>
        </w:rPr>
        <w:t>Anopheles</w:t>
      </w:r>
      <w:proofErr w:type="spellEnd"/>
      <w:r w:rsidRPr="00E260B7">
        <w:rPr>
          <w:rFonts w:ascii="Courier New" w:hAnsi="Courier New" w:cs="Courier New"/>
        </w:rPr>
        <w:t>), já havia sido isolada e caracterizada por uma equipa norte americana que a sujeitou a patenteamento como anticoagulante. Questionado sobre o assunto, Pedro Pereira explica que “a maioria dos hematófagos possuem moléculas anticoagulantes potencialmente interessantes para usos biomédicos, muitas delas já patenteadas. Mas o que se desconhece”, adianta, “é forma co</w:t>
      </w:r>
      <w:r w:rsidR="00E260B7">
        <w:rPr>
          <w:rFonts w:ascii="Courier New" w:hAnsi="Courier New" w:cs="Courier New"/>
        </w:rPr>
        <w:t xml:space="preserve">mo elas funcionam”, sendo este </w:t>
      </w:r>
      <w:r w:rsidRPr="00E260B7">
        <w:rPr>
          <w:rFonts w:ascii="Courier New" w:hAnsi="Courier New" w:cs="Courier New"/>
        </w:rPr>
        <w:t xml:space="preserve">trabalho “um enorme contributo para o desenho de outras moléculas artificiais”. Segundo se lê no artigo, a </w:t>
      </w:r>
      <w:proofErr w:type="spellStart"/>
      <w:r w:rsidRPr="00E260B7">
        <w:rPr>
          <w:rFonts w:ascii="Courier New" w:hAnsi="Courier New" w:cs="Courier New"/>
          <w:i/>
        </w:rPr>
        <w:t>anophelin</w:t>
      </w:r>
      <w:proofErr w:type="spellEnd"/>
      <w:r w:rsidRPr="00E260B7">
        <w:rPr>
          <w:rFonts w:ascii="Courier New" w:hAnsi="Courier New" w:cs="Courier New"/>
        </w:rPr>
        <w:t xml:space="preserve">, presente em todos os mosquitos </w:t>
      </w:r>
      <w:proofErr w:type="spellStart"/>
      <w:r w:rsidRPr="00E260B7">
        <w:rPr>
          <w:rFonts w:ascii="Courier New" w:hAnsi="Courier New" w:cs="Courier New"/>
        </w:rPr>
        <w:t>vectores</w:t>
      </w:r>
      <w:proofErr w:type="spellEnd"/>
      <w:r w:rsidRPr="00E260B7">
        <w:rPr>
          <w:rFonts w:ascii="Courier New" w:hAnsi="Courier New" w:cs="Courier New"/>
        </w:rPr>
        <w:t xml:space="preserve"> da malária, apresenta uma abordagem radicalmente inovadora no controlo do sistema de coagulação do hospedeiro. Tendo como alvo a trombina, enzima central do processo de coagulação, a </w:t>
      </w:r>
      <w:proofErr w:type="spellStart"/>
      <w:r w:rsidRPr="00E260B7">
        <w:rPr>
          <w:rFonts w:ascii="Courier New" w:hAnsi="Courier New" w:cs="Courier New"/>
          <w:i/>
        </w:rPr>
        <w:t>anophelin</w:t>
      </w:r>
      <w:proofErr w:type="spellEnd"/>
      <w:r w:rsidRPr="00E260B7">
        <w:rPr>
          <w:rFonts w:ascii="Courier New" w:hAnsi="Courier New" w:cs="Courier New"/>
        </w:rPr>
        <w:t xml:space="preserve"> tira partido de locais de reconhecimento normalmente ocupados por substratos naturais (por ex. fibrinogénio) para se ligar de f</w:t>
      </w:r>
      <w:r w:rsidR="00E260B7">
        <w:rPr>
          <w:rFonts w:ascii="Courier New" w:hAnsi="Courier New" w:cs="Courier New"/>
        </w:rPr>
        <w:t xml:space="preserve">orma específica, impedindo que </w:t>
      </w:r>
      <w:r w:rsidRPr="00E260B7">
        <w:rPr>
          <w:rFonts w:ascii="Courier New" w:hAnsi="Courier New" w:cs="Courier New"/>
        </w:rPr>
        <w:t xml:space="preserve">a trombina desempenhe o seu papel fisiológico. A </w:t>
      </w:r>
      <w:proofErr w:type="spellStart"/>
      <w:r w:rsidRPr="00E260B7">
        <w:rPr>
          <w:rFonts w:ascii="Courier New" w:hAnsi="Courier New" w:cs="Courier New"/>
          <w:i/>
        </w:rPr>
        <w:t>anophelin</w:t>
      </w:r>
      <w:proofErr w:type="spellEnd"/>
      <w:r w:rsidRPr="00E260B7">
        <w:rPr>
          <w:rFonts w:ascii="Courier New" w:hAnsi="Courier New" w:cs="Courier New"/>
        </w:rPr>
        <w:t xml:space="preserve"> liga-se à enzima (trombina) na </w:t>
      </w:r>
      <w:proofErr w:type="spellStart"/>
      <w:r w:rsidRPr="00E260B7">
        <w:rPr>
          <w:rFonts w:ascii="Courier New" w:hAnsi="Courier New" w:cs="Courier New"/>
        </w:rPr>
        <w:t>direcção</w:t>
      </w:r>
      <w:proofErr w:type="spellEnd"/>
      <w:r w:rsidRPr="00E260B7">
        <w:rPr>
          <w:rFonts w:ascii="Courier New" w:hAnsi="Courier New" w:cs="Courier New"/>
        </w:rPr>
        <w:t xml:space="preserve"> oposta à dos substratos naturais, impedindo de forma eficiente a coagulação, evitando, ao mesmo tempo, ser inativada como se de um normal substrato se tratasse. A equipa de investigadores identificou, ainda, qual a porção da molécula essencial para a atividade anticoagulante, a qual corresponde a cerca de metade da molécula de </w:t>
      </w:r>
      <w:proofErr w:type="spellStart"/>
      <w:r w:rsidRPr="00E260B7">
        <w:rPr>
          <w:rFonts w:ascii="Courier New" w:hAnsi="Courier New" w:cs="Courier New"/>
          <w:i/>
        </w:rPr>
        <w:t>anophelin</w:t>
      </w:r>
      <w:proofErr w:type="spellEnd"/>
      <w:r w:rsidRPr="00E260B7">
        <w:rPr>
          <w:rFonts w:ascii="Courier New" w:hAnsi="Courier New" w:cs="Courier New"/>
        </w:rPr>
        <w:t xml:space="preserve"> originalmente descrita.</w:t>
      </w:r>
    </w:p>
    <w:p w:rsidR="00186F8E" w:rsidRPr="00E260B7" w:rsidRDefault="00186F8E" w:rsidP="00186F8E">
      <w:pPr>
        <w:spacing w:line="360" w:lineRule="auto"/>
        <w:jc w:val="both"/>
        <w:rPr>
          <w:rFonts w:ascii="Courier New" w:hAnsi="Courier New" w:cs="Courier New"/>
        </w:rPr>
      </w:pPr>
    </w:p>
    <w:p w:rsidR="00186F8E" w:rsidRPr="00E260B7" w:rsidRDefault="00186F8E" w:rsidP="00186F8E">
      <w:pPr>
        <w:spacing w:line="360" w:lineRule="auto"/>
        <w:jc w:val="both"/>
        <w:rPr>
          <w:rFonts w:ascii="Courier New" w:hAnsi="Courier New" w:cs="Courier New"/>
        </w:rPr>
      </w:pPr>
      <w:r w:rsidRPr="00E260B7">
        <w:rPr>
          <w:rFonts w:ascii="Courier New" w:hAnsi="Courier New" w:cs="Courier New"/>
        </w:rPr>
        <w:lastRenderedPageBreak/>
        <w:t xml:space="preserve">Dado o seu tamanho relativamente reduzido e a especificidade dos contactos que estabelece com o seu alvo, a </w:t>
      </w:r>
      <w:proofErr w:type="spellStart"/>
      <w:r w:rsidRPr="00E260B7">
        <w:rPr>
          <w:rFonts w:ascii="Courier New" w:hAnsi="Courier New" w:cs="Courier New"/>
          <w:i/>
        </w:rPr>
        <w:t>anophelin</w:t>
      </w:r>
      <w:proofErr w:type="spellEnd"/>
      <w:r w:rsidRPr="00E260B7">
        <w:rPr>
          <w:rFonts w:ascii="Courier New" w:hAnsi="Courier New" w:cs="Courier New"/>
        </w:rPr>
        <w:t xml:space="preserve"> pode servir de base ao desenho de fármacos sintéticos, administráveis por via oral e com efeitos secundários reduzidos, que possam ser usados na prevenção e tratamento de doenças cardiovasculares.</w:t>
      </w:r>
    </w:p>
    <w:p w:rsidR="00186F8E" w:rsidRPr="00E260B7" w:rsidRDefault="00186F8E" w:rsidP="00186F8E">
      <w:pPr>
        <w:spacing w:line="360" w:lineRule="auto"/>
        <w:jc w:val="both"/>
        <w:rPr>
          <w:rFonts w:ascii="Courier New" w:hAnsi="Courier New" w:cs="Courier New"/>
        </w:rPr>
      </w:pPr>
    </w:p>
    <w:p w:rsidR="00186F8E" w:rsidRPr="00E260B7" w:rsidRDefault="00186F8E" w:rsidP="00186F8E">
      <w:pPr>
        <w:spacing w:line="360" w:lineRule="auto"/>
        <w:jc w:val="both"/>
        <w:rPr>
          <w:rFonts w:ascii="Courier New" w:hAnsi="Courier New" w:cs="Courier New"/>
        </w:rPr>
      </w:pPr>
      <w:r w:rsidRPr="00E260B7">
        <w:rPr>
          <w:rFonts w:ascii="Courier New" w:hAnsi="Courier New" w:cs="Courier New"/>
        </w:rPr>
        <w:t xml:space="preserve">Assim, uma molécula isolada do perigoso </w:t>
      </w:r>
      <w:proofErr w:type="spellStart"/>
      <w:r w:rsidRPr="00E260B7">
        <w:rPr>
          <w:rFonts w:ascii="Courier New" w:hAnsi="Courier New" w:cs="Courier New"/>
        </w:rPr>
        <w:t>vector</w:t>
      </w:r>
      <w:proofErr w:type="spellEnd"/>
      <w:r w:rsidRPr="00E260B7">
        <w:rPr>
          <w:rFonts w:ascii="Courier New" w:hAnsi="Courier New" w:cs="Courier New"/>
        </w:rPr>
        <w:t xml:space="preserve"> de uma doença potencialmente fatal (há 500 milhões de pacientes de malária em todo o mundo)</w:t>
      </w:r>
      <w:proofErr w:type="gramStart"/>
      <w:r w:rsidRPr="00E260B7">
        <w:rPr>
          <w:rFonts w:ascii="Courier New" w:hAnsi="Courier New" w:cs="Courier New"/>
        </w:rPr>
        <w:t>,</w:t>
      </w:r>
      <w:proofErr w:type="gramEnd"/>
      <w:r w:rsidRPr="00E260B7">
        <w:rPr>
          <w:rFonts w:ascii="Courier New" w:hAnsi="Courier New" w:cs="Courier New"/>
        </w:rPr>
        <w:t xml:space="preserve"> pode um dia ajudar a salvar vidas.</w:t>
      </w:r>
    </w:p>
    <w:p w:rsidR="00A94AA8" w:rsidRPr="00E260B7" w:rsidRDefault="00A94AA8">
      <w:pPr>
        <w:rPr>
          <w:rFonts w:ascii="Courier New" w:hAnsi="Courier New" w:cs="Courier New"/>
        </w:rPr>
      </w:pPr>
    </w:p>
    <w:p w:rsidR="008E2BB2" w:rsidRPr="00E260B7" w:rsidRDefault="00A94AA8">
      <w:pPr>
        <w:rPr>
          <w:rFonts w:ascii="Courier New" w:hAnsi="Courier New" w:cs="Courier New"/>
        </w:rPr>
      </w:pPr>
      <w:r w:rsidRPr="00E260B7">
        <w:rPr>
          <w:rFonts w:ascii="Courier New" w:hAnsi="Courier New" w:cs="Courier New"/>
        </w:rPr>
        <w:t xml:space="preserve">Júlio </w:t>
      </w:r>
      <w:proofErr w:type="spellStart"/>
      <w:r w:rsidRPr="00E260B7">
        <w:rPr>
          <w:rFonts w:ascii="Courier New" w:hAnsi="Courier New" w:cs="Courier New"/>
        </w:rPr>
        <w:t>Borlido</w:t>
      </w:r>
      <w:proofErr w:type="spellEnd"/>
      <w:r w:rsidRPr="00E260B7">
        <w:rPr>
          <w:rFonts w:ascii="Courier New" w:hAnsi="Courier New" w:cs="Courier New"/>
        </w:rPr>
        <w:t xml:space="preserve"> Santos (IBMC)</w:t>
      </w:r>
    </w:p>
    <w:p w:rsidR="00A94AA8" w:rsidRPr="00E260B7" w:rsidRDefault="00A94AA8">
      <w:pPr>
        <w:rPr>
          <w:rFonts w:ascii="Courier New" w:hAnsi="Courier New" w:cs="Courier New"/>
        </w:rPr>
      </w:pPr>
    </w:p>
    <w:p w:rsidR="00A94AA8" w:rsidRPr="00E260B7" w:rsidRDefault="00A94AA8">
      <w:pPr>
        <w:rPr>
          <w:rFonts w:ascii="Courier New" w:hAnsi="Courier New" w:cs="Courier New"/>
        </w:rPr>
      </w:pPr>
      <w:r w:rsidRPr="00E260B7">
        <w:rPr>
          <w:rFonts w:ascii="Courier New" w:hAnsi="Courier New" w:cs="Courier New"/>
        </w:rPr>
        <w:t>Ciência na Imprensa Regional – Ciência Viva</w:t>
      </w:r>
    </w:p>
    <w:p w:rsidR="00A94AA8" w:rsidRPr="00E260B7" w:rsidRDefault="00A94AA8">
      <w:pPr>
        <w:rPr>
          <w:rFonts w:ascii="Courier New" w:hAnsi="Courier New" w:cs="Courier New"/>
        </w:rPr>
      </w:pPr>
    </w:p>
    <w:p w:rsidR="00A94AA8" w:rsidRPr="00E260B7" w:rsidRDefault="00A94AA8" w:rsidP="00A94AA8">
      <w:pPr>
        <w:spacing w:line="360" w:lineRule="auto"/>
        <w:jc w:val="both"/>
        <w:rPr>
          <w:rFonts w:ascii="Courier New" w:hAnsi="Courier New" w:cs="Courier New"/>
          <w:b/>
        </w:rPr>
      </w:pPr>
      <w:r w:rsidRPr="00E260B7">
        <w:rPr>
          <w:rFonts w:ascii="Courier New" w:hAnsi="Courier New" w:cs="Courier New"/>
          <w:b/>
        </w:rPr>
        <w:t>NOTAS AO EDITOR</w:t>
      </w:r>
    </w:p>
    <w:p w:rsidR="00A94AA8" w:rsidRPr="00E260B7" w:rsidRDefault="00A94AA8" w:rsidP="00A94AA8">
      <w:pPr>
        <w:jc w:val="both"/>
        <w:rPr>
          <w:rFonts w:ascii="Courier New" w:hAnsi="Courier New" w:cs="Courier New"/>
          <w:b/>
        </w:rPr>
      </w:pPr>
      <w:r w:rsidRPr="00E260B7">
        <w:rPr>
          <w:rFonts w:ascii="Courier New" w:hAnsi="Courier New" w:cs="Courier New"/>
          <w:b/>
        </w:rPr>
        <w:t>Sobre a Equipa do IBMC:</w:t>
      </w:r>
    </w:p>
    <w:p w:rsidR="00A94AA8" w:rsidRPr="00E260B7" w:rsidRDefault="00A94AA8" w:rsidP="00A94AA8">
      <w:pPr>
        <w:jc w:val="both"/>
        <w:rPr>
          <w:rFonts w:ascii="Courier New" w:hAnsi="Courier New" w:cs="Courier New"/>
        </w:rPr>
      </w:pPr>
      <w:r w:rsidRPr="00E260B7">
        <w:rPr>
          <w:rFonts w:ascii="Courier New" w:hAnsi="Courier New" w:cs="Courier New"/>
        </w:rPr>
        <w:t xml:space="preserve">Pedro Pereira lidera o grupo de Estrutura Biomolecular no IBMC, o qual se dedica principalmente a compreender a estrutura e função de proteínas, com ênfase principal em enzimas com potencial biomédico. </w:t>
      </w:r>
    </w:p>
    <w:p w:rsidR="00A94AA8" w:rsidRPr="00E260B7" w:rsidRDefault="00A94AA8" w:rsidP="00A94AA8">
      <w:pPr>
        <w:jc w:val="both"/>
        <w:rPr>
          <w:rFonts w:ascii="Courier New" w:hAnsi="Courier New" w:cs="Courier New"/>
        </w:rPr>
      </w:pPr>
      <w:hyperlink r:id="rId4" w:history="1">
        <w:r w:rsidRPr="00E260B7">
          <w:rPr>
            <w:rStyle w:val="Hyperlink"/>
            <w:rFonts w:ascii="Courier New" w:hAnsi="Courier New" w:cs="Courier New"/>
          </w:rPr>
          <w:t>http://www.ibmc.up.pt/research/research-groups/biomolecular-structure</w:t>
        </w:r>
      </w:hyperlink>
    </w:p>
    <w:p w:rsidR="00A94AA8" w:rsidRPr="00E260B7" w:rsidRDefault="00A94AA8" w:rsidP="00A94AA8">
      <w:pPr>
        <w:jc w:val="both"/>
        <w:rPr>
          <w:rFonts w:ascii="Courier New" w:hAnsi="Courier New" w:cs="Courier New"/>
        </w:rPr>
      </w:pPr>
    </w:p>
    <w:p w:rsidR="00A94AA8" w:rsidRPr="00E260B7" w:rsidRDefault="00A94AA8" w:rsidP="00A94AA8">
      <w:pPr>
        <w:jc w:val="both"/>
        <w:rPr>
          <w:rFonts w:ascii="Courier New" w:hAnsi="Courier New" w:cs="Courier New"/>
          <w:b/>
        </w:rPr>
      </w:pPr>
      <w:proofErr w:type="gramStart"/>
      <w:r w:rsidRPr="00E260B7">
        <w:rPr>
          <w:rFonts w:ascii="Courier New" w:hAnsi="Courier New" w:cs="Courier New"/>
          <w:b/>
        </w:rPr>
        <w:t>Link</w:t>
      </w:r>
      <w:proofErr w:type="gramEnd"/>
      <w:r w:rsidRPr="00E260B7">
        <w:rPr>
          <w:rFonts w:ascii="Courier New" w:hAnsi="Courier New" w:cs="Courier New"/>
          <w:b/>
        </w:rPr>
        <w:t xml:space="preserve"> direto para a publicação:</w:t>
      </w:r>
    </w:p>
    <w:p w:rsidR="00A94AA8" w:rsidRPr="00E260B7" w:rsidRDefault="00A94AA8" w:rsidP="00A94AA8">
      <w:pPr>
        <w:jc w:val="both"/>
        <w:rPr>
          <w:rFonts w:ascii="Courier New" w:hAnsi="Courier New" w:cs="Courier New"/>
        </w:rPr>
      </w:pPr>
      <w:hyperlink r:id="rId5" w:history="1">
        <w:r w:rsidRPr="00E260B7">
          <w:rPr>
            <w:rStyle w:val="Hyperlink"/>
            <w:rFonts w:ascii="Courier New" w:hAnsi="Courier New" w:cs="Courier New"/>
          </w:rPr>
          <w:t>http://www.pnas.org/content/10</w:t>
        </w:r>
        <w:r w:rsidRPr="00E260B7">
          <w:rPr>
            <w:rStyle w:val="Hyperlink"/>
            <w:rFonts w:ascii="Courier New" w:hAnsi="Courier New" w:cs="Courier New"/>
          </w:rPr>
          <w:t>9</w:t>
        </w:r>
        <w:r w:rsidRPr="00E260B7">
          <w:rPr>
            <w:rStyle w:val="Hyperlink"/>
            <w:rFonts w:ascii="Courier New" w:hAnsi="Courier New" w:cs="Courier New"/>
          </w:rPr>
          <w:t>/52/E3649.abstract.html?etoc</w:t>
        </w:r>
      </w:hyperlink>
    </w:p>
    <w:p w:rsidR="00A94AA8" w:rsidRPr="00E260B7" w:rsidRDefault="00A94AA8" w:rsidP="00A94AA8">
      <w:pPr>
        <w:jc w:val="both"/>
        <w:rPr>
          <w:rFonts w:ascii="Courier New" w:hAnsi="Courier New" w:cs="Courier New"/>
        </w:rPr>
      </w:pPr>
    </w:p>
    <w:p w:rsidR="00A94AA8" w:rsidRPr="00E260B7" w:rsidRDefault="00331651" w:rsidP="00A94AA8">
      <w:pPr>
        <w:jc w:val="both"/>
        <w:rPr>
          <w:rFonts w:ascii="Courier New" w:hAnsi="Courier New" w:cs="Courier New"/>
          <w:b/>
        </w:rPr>
      </w:pPr>
      <w:r w:rsidRPr="00E260B7">
        <w:rPr>
          <w:rFonts w:ascii="Courier New" w:hAnsi="Courier New" w:cs="Courier New"/>
          <w:b/>
        </w:rPr>
        <w:t>FIGURA ASSOCIADA</w:t>
      </w:r>
      <w:r w:rsidR="00A94AA8" w:rsidRPr="00E260B7">
        <w:rPr>
          <w:rFonts w:ascii="Courier New" w:hAnsi="Courier New" w:cs="Courier New"/>
          <w:b/>
        </w:rPr>
        <w:t>:</w:t>
      </w:r>
    </w:p>
    <w:p w:rsidR="00A94AA8" w:rsidRPr="00E260B7" w:rsidRDefault="00A94AA8" w:rsidP="00A94AA8">
      <w:pPr>
        <w:jc w:val="both"/>
        <w:rPr>
          <w:rFonts w:ascii="Courier New" w:hAnsi="Courier New" w:cs="Courier New"/>
        </w:rPr>
      </w:pPr>
      <w:r w:rsidRPr="00E260B7">
        <w:rPr>
          <w:rFonts w:ascii="Courier New" w:hAnsi="Courier New" w:cs="Courier New"/>
        </w:rPr>
        <w:t xml:space="preserve">Representação 3D da trombina, a branco, ligada à </w:t>
      </w:r>
      <w:proofErr w:type="spellStart"/>
      <w:r w:rsidRPr="00E260B7">
        <w:rPr>
          <w:rFonts w:ascii="Courier New" w:hAnsi="Courier New" w:cs="Courier New"/>
          <w:i/>
        </w:rPr>
        <w:t>anophelin</w:t>
      </w:r>
      <w:proofErr w:type="spellEnd"/>
      <w:r w:rsidRPr="00E260B7">
        <w:rPr>
          <w:rFonts w:ascii="Courier New" w:hAnsi="Courier New" w:cs="Courier New"/>
        </w:rPr>
        <w:t>, a azul (primeiro plano). Em segundo plano vêem-se trombinas ligadas a substratos, neste caso o fibrinogénio (a laranja)</w:t>
      </w:r>
    </w:p>
    <w:p w:rsidR="00A94AA8" w:rsidRPr="00E260B7" w:rsidRDefault="00A94AA8">
      <w:pPr>
        <w:rPr>
          <w:rFonts w:ascii="Courier New" w:hAnsi="Courier New" w:cs="Courier New"/>
        </w:rPr>
      </w:pPr>
    </w:p>
    <w:sectPr w:rsidR="00A94AA8" w:rsidRPr="00E260B7" w:rsidSect="00B171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86F8E"/>
    <w:rsid w:val="00186F8E"/>
    <w:rsid w:val="0024012E"/>
    <w:rsid w:val="00331651"/>
    <w:rsid w:val="007C11D1"/>
    <w:rsid w:val="00A94AA8"/>
    <w:rsid w:val="00B1712A"/>
    <w:rsid w:val="00B962A4"/>
    <w:rsid w:val="00C11DF3"/>
    <w:rsid w:val="00E260B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A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nas.org/content/109/52/E3649.abstract.html?etoc" TargetMode="External"/><Relationship Id="rId4" Type="http://schemas.openxmlformats.org/officeDocument/2006/relationships/hyperlink" Target="http://www.ibmc.up.pt/research/research-groups/biomolecular-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782</Words>
  <Characters>4228</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6</cp:revision>
  <dcterms:created xsi:type="dcterms:W3CDTF">2013-01-04T11:08:00Z</dcterms:created>
  <dcterms:modified xsi:type="dcterms:W3CDTF">2013-01-04T11:19:00Z</dcterms:modified>
</cp:coreProperties>
</file>