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F7" w:rsidRPr="003E48F7" w:rsidRDefault="003E48F7" w:rsidP="003E48F7">
      <w:pPr>
        <w:spacing w:line="360" w:lineRule="auto"/>
        <w:rPr>
          <w:rFonts w:ascii="Gill Sans MT" w:hAnsi="Gill Sans MT" w:cs="Gill Sans MT"/>
          <w:sz w:val="16"/>
          <w:szCs w:val="16"/>
        </w:rPr>
      </w:pPr>
      <w:r w:rsidRPr="003E48F7">
        <w:rPr>
          <w:rFonts w:ascii="Gill Sans MT" w:hAnsi="Gill Sans MT" w:cs="Gill Sans MT"/>
          <w:b/>
          <w:bCs/>
          <w:sz w:val="36"/>
          <w:szCs w:val="36"/>
        </w:rPr>
        <w:t>E se os pais usassem óculos “cor-de-rosa” e fossem “detetives” do bom comportamento?</w:t>
      </w:r>
    </w:p>
    <w:p w:rsidR="003E48F7" w:rsidRDefault="003E48F7" w:rsidP="003E48F7">
      <w:pPr>
        <w:spacing w:line="360" w:lineRule="auto"/>
        <w:jc w:val="both"/>
        <w:rPr>
          <w:rFonts w:ascii="Gill Sans MT" w:hAnsi="Gill Sans MT" w:cs="Gill Sans MT"/>
          <w:b/>
          <w:sz w:val="28"/>
          <w:szCs w:val="28"/>
        </w:rPr>
      </w:pPr>
    </w:p>
    <w:p w:rsidR="003E48F7" w:rsidRPr="000807B3" w:rsidRDefault="003E48F7" w:rsidP="003E48F7">
      <w:pPr>
        <w:spacing w:line="360" w:lineRule="auto"/>
        <w:jc w:val="both"/>
        <w:rPr>
          <w:rFonts w:ascii="Gill Sans MT" w:hAnsi="Gill Sans MT" w:cs="Gill Sans MT"/>
          <w:sz w:val="28"/>
          <w:szCs w:val="28"/>
        </w:rPr>
      </w:pPr>
      <w:r w:rsidRPr="00C96409">
        <w:rPr>
          <w:rFonts w:ascii="Gill Sans MT" w:hAnsi="Gill Sans MT" w:cs="Gill Sans MT"/>
          <w:b/>
          <w:sz w:val="28"/>
          <w:szCs w:val="28"/>
        </w:rPr>
        <w:t>Brincar</w:t>
      </w:r>
      <w:r w:rsidRPr="000807B3">
        <w:rPr>
          <w:rFonts w:ascii="Gill Sans MT" w:hAnsi="Gill Sans MT" w:cs="Gill Sans MT"/>
          <w:sz w:val="28"/>
          <w:szCs w:val="28"/>
        </w:rPr>
        <w:t xml:space="preserve"> </w:t>
      </w:r>
      <w:r w:rsidRPr="00246760">
        <w:rPr>
          <w:rFonts w:ascii="Gill Sans MT" w:hAnsi="Gill Sans MT" w:cs="Gill Sans MT"/>
          <w:b/>
          <w:sz w:val="28"/>
          <w:szCs w:val="28"/>
        </w:rPr>
        <w:t>10 minutos diários com os filhos em idade pré-escolar</w:t>
      </w:r>
      <w:r w:rsidRPr="000807B3">
        <w:rPr>
          <w:rFonts w:ascii="Gill Sans MT" w:hAnsi="Gill Sans MT" w:cs="Gill Sans MT"/>
          <w:sz w:val="28"/>
          <w:szCs w:val="28"/>
        </w:rPr>
        <w:t xml:space="preserve">, sem direito a fazer mais nada em simultâneo, e de forma cooperativa, </w:t>
      </w:r>
      <w:r w:rsidRPr="00246760">
        <w:rPr>
          <w:rFonts w:ascii="Gill Sans MT" w:hAnsi="Gill Sans MT" w:cs="Gill Sans MT"/>
          <w:b/>
          <w:sz w:val="28"/>
          <w:szCs w:val="28"/>
        </w:rPr>
        <w:t>contribui para reduzir os distúrbios de comportamento, como p. ex., hiperatividade, défice de atenção, oposição</w:t>
      </w:r>
      <w:r w:rsidRPr="000807B3">
        <w:rPr>
          <w:rFonts w:ascii="Gill Sans MT" w:hAnsi="Gill Sans MT" w:cs="Gill Sans MT"/>
          <w:sz w:val="28"/>
          <w:szCs w:val="28"/>
        </w:rPr>
        <w:t xml:space="preserve"> (a criança opõe-se a qualquer ordem do adulto) e </w:t>
      </w:r>
      <w:r w:rsidRPr="00246760">
        <w:rPr>
          <w:rFonts w:ascii="Gill Sans MT" w:hAnsi="Gill Sans MT" w:cs="Gill Sans MT"/>
          <w:b/>
          <w:sz w:val="28"/>
          <w:szCs w:val="28"/>
        </w:rPr>
        <w:t>desafio e agressividade</w:t>
      </w:r>
      <w:r w:rsidRPr="000807B3">
        <w:rPr>
          <w:rFonts w:ascii="Gill Sans MT" w:hAnsi="Gill Sans MT" w:cs="Gill Sans MT"/>
          <w:sz w:val="28"/>
          <w:szCs w:val="28"/>
        </w:rPr>
        <w:t>, comprov</w:t>
      </w:r>
      <w:bookmarkStart w:id="0" w:name="_GoBack"/>
      <w:bookmarkEnd w:id="0"/>
      <w:r w:rsidRPr="000807B3">
        <w:rPr>
          <w:rFonts w:ascii="Gill Sans MT" w:hAnsi="Gill Sans MT" w:cs="Gill Sans MT"/>
          <w:sz w:val="28"/>
          <w:szCs w:val="28"/>
        </w:rPr>
        <w:t>a um estudo da Faculdade de Psicologia e Ciências da Educação da Universidade de Coimbra.</w:t>
      </w:r>
    </w:p>
    <w:p w:rsidR="003E48F7" w:rsidRPr="000807B3" w:rsidRDefault="003E48F7" w:rsidP="003E48F7">
      <w:pPr>
        <w:spacing w:line="360" w:lineRule="auto"/>
        <w:jc w:val="both"/>
        <w:rPr>
          <w:rFonts w:ascii="Gill Sans MT" w:hAnsi="Gill Sans MT" w:cs="Gill Sans MT"/>
          <w:sz w:val="28"/>
          <w:szCs w:val="28"/>
        </w:rPr>
      </w:pPr>
      <w:r w:rsidRPr="000807B3">
        <w:rPr>
          <w:rFonts w:ascii="Gill Sans MT" w:hAnsi="Gill Sans MT" w:cs="Gill Sans MT"/>
          <w:sz w:val="28"/>
          <w:szCs w:val="28"/>
        </w:rPr>
        <w:t xml:space="preserve">Financiado pela Fundação para a Ciência e Tecnologia (FCT) e pelo programa FEDER-COMPETE, o estudo teve como objetivo </w:t>
      </w:r>
      <w:r w:rsidRPr="00246760">
        <w:rPr>
          <w:rFonts w:ascii="Gill Sans MT" w:hAnsi="Gill Sans MT" w:cs="Gill Sans MT"/>
          <w:b/>
          <w:sz w:val="28"/>
          <w:szCs w:val="28"/>
        </w:rPr>
        <w:t>testar</w:t>
      </w:r>
      <w:r w:rsidRPr="000807B3">
        <w:rPr>
          <w:rFonts w:ascii="Gill Sans MT" w:hAnsi="Gill Sans MT" w:cs="Gill Sans MT"/>
          <w:sz w:val="28"/>
          <w:szCs w:val="28"/>
        </w:rPr>
        <w:t xml:space="preserve">, em Portugal, </w:t>
      </w:r>
      <w:r w:rsidRPr="00246760">
        <w:rPr>
          <w:rFonts w:ascii="Gill Sans MT" w:hAnsi="Gill Sans MT" w:cs="Gill Sans MT"/>
          <w:b/>
          <w:sz w:val="28"/>
          <w:szCs w:val="28"/>
        </w:rPr>
        <w:t>o impacto e eficácia do programa americano "Anos Incríveis"</w:t>
      </w:r>
      <w:r w:rsidRPr="000807B3">
        <w:rPr>
          <w:rFonts w:ascii="Gill Sans MT" w:hAnsi="Gill Sans MT" w:cs="Gill Sans MT"/>
          <w:sz w:val="28"/>
          <w:szCs w:val="28"/>
        </w:rPr>
        <w:t xml:space="preserve"> (http://www.incredibleyears.com), em </w:t>
      </w:r>
      <w:r w:rsidRPr="00246760">
        <w:rPr>
          <w:rFonts w:ascii="Gill Sans MT" w:hAnsi="Gill Sans MT" w:cs="Gill Sans MT"/>
          <w:b/>
          <w:sz w:val="28"/>
          <w:szCs w:val="28"/>
        </w:rPr>
        <w:t>figuras parentais de crianças dos 3 aos 6 anos de idade, com problemas de comportamento diagnosticados</w:t>
      </w:r>
      <w:r w:rsidRPr="000807B3">
        <w:rPr>
          <w:rFonts w:ascii="Gill Sans MT" w:hAnsi="Gill Sans MT" w:cs="Gill Sans MT"/>
          <w:sz w:val="28"/>
          <w:szCs w:val="28"/>
        </w:rPr>
        <w:t xml:space="preserve"> e </w:t>
      </w:r>
      <w:r w:rsidRPr="00246760">
        <w:rPr>
          <w:rFonts w:ascii="Gill Sans MT" w:hAnsi="Gill Sans MT" w:cs="Gill Sans MT"/>
          <w:b/>
          <w:sz w:val="28"/>
          <w:szCs w:val="28"/>
        </w:rPr>
        <w:t>envolveu 125 mães e pais e outros cuidadores</w:t>
      </w:r>
      <w:r w:rsidRPr="000807B3">
        <w:rPr>
          <w:rFonts w:ascii="Gill Sans MT" w:hAnsi="Gill Sans MT" w:cs="Gill Sans MT"/>
          <w:sz w:val="28"/>
          <w:szCs w:val="28"/>
        </w:rPr>
        <w:t xml:space="preserve"> (avós), de </w:t>
      </w:r>
      <w:r w:rsidRPr="00246760">
        <w:rPr>
          <w:rFonts w:ascii="Gill Sans MT" w:hAnsi="Gill Sans MT" w:cs="Gill Sans MT"/>
          <w:b/>
          <w:sz w:val="28"/>
          <w:szCs w:val="28"/>
        </w:rPr>
        <w:t>Coimbra e do Porto</w:t>
      </w:r>
      <w:r w:rsidRPr="000807B3">
        <w:rPr>
          <w:rFonts w:ascii="Gill Sans MT" w:hAnsi="Gill Sans MT" w:cs="Gill Sans MT"/>
          <w:sz w:val="28"/>
          <w:szCs w:val="28"/>
        </w:rPr>
        <w:t xml:space="preserve">, indicados por pediatras, psicólogos e </w:t>
      </w:r>
      <w:proofErr w:type="spellStart"/>
      <w:r w:rsidRPr="000807B3">
        <w:rPr>
          <w:rFonts w:ascii="Gill Sans MT" w:hAnsi="Gill Sans MT" w:cs="Gill Sans MT"/>
          <w:sz w:val="28"/>
          <w:szCs w:val="28"/>
        </w:rPr>
        <w:t>jardins-de-infância</w:t>
      </w:r>
      <w:proofErr w:type="spellEnd"/>
      <w:r w:rsidRPr="000807B3">
        <w:rPr>
          <w:rFonts w:ascii="Gill Sans MT" w:hAnsi="Gill Sans MT" w:cs="Gill Sans MT"/>
          <w:sz w:val="28"/>
          <w:szCs w:val="28"/>
        </w:rPr>
        <w:t>.</w:t>
      </w:r>
    </w:p>
    <w:p w:rsidR="003E48F7" w:rsidRPr="000807B3" w:rsidRDefault="003E48F7" w:rsidP="003E48F7">
      <w:pPr>
        <w:spacing w:line="360" w:lineRule="auto"/>
        <w:jc w:val="both"/>
        <w:rPr>
          <w:rFonts w:ascii="Gill Sans MT" w:hAnsi="Gill Sans MT" w:cs="Gill Sans MT"/>
          <w:sz w:val="28"/>
          <w:szCs w:val="28"/>
        </w:rPr>
      </w:pPr>
      <w:r w:rsidRPr="000807B3">
        <w:rPr>
          <w:rFonts w:ascii="Gill Sans MT" w:hAnsi="Gill Sans MT" w:cs="Gill Sans MT"/>
          <w:sz w:val="28"/>
          <w:szCs w:val="28"/>
        </w:rPr>
        <w:t>Desenvolvido há várias décadas nos EUA e implementado em vários países do mundo – no Reino Unido, na grande maioria dos países nórdicos e até na China, na Palestina e na Nova Zelândia – o programa “</w:t>
      </w:r>
      <w:r w:rsidRPr="00246760">
        <w:rPr>
          <w:rFonts w:ascii="Gill Sans MT" w:hAnsi="Gill Sans MT" w:cs="Gill Sans MT"/>
          <w:b/>
          <w:sz w:val="28"/>
          <w:szCs w:val="28"/>
        </w:rPr>
        <w:t>Os Anos Incríveis</w:t>
      </w:r>
      <w:r w:rsidRPr="000807B3">
        <w:rPr>
          <w:rFonts w:ascii="Gill Sans MT" w:hAnsi="Gill Sans MT" w:cs="Gill Sans MT"/>
          <w:sz w:val="28"/>
          <w:szCs w:val="28"/>
        </w:rPr>
        <w:t>” não tem «</w:t>
      </w:r>
      <w:r w:rsidRPr="00246760">
        <w:rPr>
          <w:rFonts w:ascii="Gill Sans MT" w:hAnsi="Gill Sans MT" w:cs="Gill Sans MT"/>
          <w:b/>
          <w:sz w:val="28"/>
          <w:szCs w:val="28"/>
        </w:rPr>
        <w:t xml:space="preserve">fórmulas mágicas para uma família feliz, mas ajuda muito. É um guia que oferece aos </w:t>
      </w:r>
      <w:r w:rsidRPr="00246760">
        <w:rPr>
          <w:rFonts w:ascii="Gill Sans MT" w:hAnsi="Gill Sans MT" w:cs="Gill Sans MT"/>
          <w:b/>
          <w:sz w:val="28"/>
          <w:szCs w:val="28"/>
        </w:rPr>
        <w:lastRenderedPageBreak/>
        <w:t xml:space="preserve">pais um conjunto alargado de competências para cuidar melhor das crianças com características que se podem tornar </w:t>
      </w:r>
      <w:proofErr w:type="spellStart"/>
      <w:r w:rsidRPr="00246760">
        <w:rPr>
          <w:rFonts w:ascii="Gill Sans MT" w:hAnsi="Gill Sans MT" w:cs="Gill Sans MT"/>
          <w:b/>
          <w:sz w:val="28"/>
          <w:szCs w:val="28"/>
        </w:rPr>
        <w:t>desadaptativas</w:t>
      </w:r>
      <w:proofErr w:type="spellEnd"/>
      <w:r w:rsidRPr="000807B3">
        <w:rPr>
          <w:rFonts w:ascii="Gill Sans MT" w:hAnsi="Gill Sans MT" w:cs="Gill Sans MT"/>
          <w:sz w:val="28"/>
          <w:szCs w:val="28"/>
        </w:rPr>
        <w:t>», salienta Maria Filomena Gaspar, uma das coordenadoras do estudo, iniciado em 2010, na sequência de outros estudos desenvolvidos entre 2003 e 2009, que abrangeu a tradução e adaptação do programa americano à realidade portuguesa e aplicações voluntárias na comunidade, incluindo a grupos em vulnerabilidade social.</w:t>
      </w:r>
    </w:p>
    <w:p w:rsidR="003E48F7" w:rsidRPr="000807B3" w:rsidRDefault="003E48F7" w:rsidP="003E48F7">
      <w:pPr>
        <w:spacing w:line="360" w:lineRule="auto"/>
        <w:jc w:val="both"/>
        <w:rPr>
          <w:rFonts w:ascii="Gill Sans MT" w:hAnsi="Gill Sans MT" w:cs="Gill Sans MT"/>
          <w:sz w:val="28"/>
          <w:szCs w:val="28"/>
        </w:rPr>
      </w:pPr>
      <w:r w:rsidRPr="000807B3">
        <w:rPr>
          <w:rFonts w:ascii="Gill Sans MT" w:hAnsi="Gill Sans MT" w:cs="Gill Sans MT"/>
          <w:sz w:val="28"/>
          <w:szCs w:val="28"/>
        </w:rPr>
        <w:t xml:space="preserve">Apostando numa técnica bem conhecida do jornalismo, a </w:t>
      </w:r>
      <w:r w:rsidRPr="00246760">
        <w:rPr>
          <w:rFonts w:ascii="Gill Sans MT" w:hAnsi="Gill Sans MT" w:cs="Gill Sans MT"/>
          <w:b/>
          <w:sz w:val="28"/>
          <w:szCs w:val="28"/>
        </w:rPr>
        <w:t>pirâmide invertida</w:t>
      </w:r>
      <w:r w:rsidRPr="000807B3">
        <w:rPr>
          <w:rFonts w:ascii="Gill Sans MT" w:hAnsi="Gill Sans MT" w:cs="Gill Sans MT"/>
          <w:sz w:val="28"/>
          <w:szCs w:val="28"/>
        </w:rPr>
        <w:t>, ao invés de dar ordens e impor castigos às crianças que se portam mal, os pais adotam estratégias positivas. «</w:t>
      </w:r>
      <w:r w:rsidRPr="00246760">
        <w:rPr>
          <w:rFonts w:ascii="Gill Sans MT" w:hAnsi="Gill Sans MT" w:cs="Gill Sans MT"/>
          <w:b/>
          <w:sz w:val="28"/>
          <w:szCs w:val="28"/>
        </w:rPr>
        <w:t>Colocam óculos cor-de-rosa e assumem-se como “detetives do bom comportamento”, treinando competências como elogiar os filhos, brincar alguns minutos com eles, recompensar a criança, estabelecer regras e limites com calma e mesmo ignorar alguns dos comportamentos negativos porque uma birra não faz mal a ninguém</w:t>
      </w:r>
      <w:r w:rsidRPr="000807B3">
        <w:rPr>
          <w:rFonts w:ascii="Gill Sans MT" w:hAnsi="Gill Sans MT" w:cs="Gill Sans MT"/>
          <w:sz w:val="28"/>
          <w:szCs w:val="28"/>
        </w:rPr>
        <w:t>», ilustra a especialista em Psicologia da Educação.</w:t>
      </w:r>
    </w:p>
    <w:p w:rsidR="003E48F7" w:rsidRPr="000807B3" w:rsidRDefault="003E48F7" w:rsidP="003E48F7">
      <w:pPr>
        <w:spacing w:line="360" w:lineRule="auto"/>
        <w:jc w:val="both"/>
        <w:rPr>
          <w:rFonts w:ascii="Gill Sans MT" w:hAnsi="Gill Sans MT" w:cs="Gill Sans MT"/>
          <w:sz w:val="28"/>
          <w:szCs w:val="28"/>
        </w:rPr>
      </w:pPr>
      <w:r w:rsidRPr="000807B3">
        <w:rPr>
          <w:rFonts w:ascii="Gill Sans MT" w:hAnsi="Gill Sans MT" w:cs="Gill Sans MT"/>
          <w:sz w:val="28"/>
          <w:szCs w:val="28"/>
        </w:rPr>
        <w:t xml:space="preserve">Os primeiros resultados do estudo, que incluiu </w:t>
      </w:r>
      <w:r w:rsidRPr="00246760">
        <w:rPr>
          <w:rFonts w:ascii="Gill Sans MT" w:hAnsi="Gill Sans MT" w:cs="Gill Sans MT"/>
          <w:b/>
          <w:sz w:val="28"/>
          <w:szCs w:val="28"/>
        </w:rPr>
        <w:t>14 semanas de trabalho intensivo com cada um dos grupos de pais</w:t>
      </w:r>
      <w:r w:rsidRPr="000807B3">
        <w:rPr>
          <w:rFonts w:ascii="Gill Sans MT" w:hAnsi="Gill Sans MT" w:cs="Gill Sans MT"/>
          <w:sz w:val="28"/>
          <w:szCs w:val="28"/>
        </w:rPr>
        <w:t xml:space="preserve">, </w:t>
      </w:r>
      <w:r w:rsidRPr="00246760">
        <w:rPr>
          <w:rFonts w:ascii="Gill Sans MT" w:hAnsi="Gill Sans MT" w:cs="Gill Sans MT"/>
          <w:b/>
          <w:sz w:val="28"/>
          <w:szCs w:val="28"/>
        </w:rPr>
        <w:t>revelaram que o programa é eficaz em Portugal, tendo-se registado a redução de sintomatologias de hiperatividade, défice de atenção e oposição e desafio, agressividade e impulsividade</w:t>
      </w:r>
      <w:r w:rsidRPr="000807B3">
        <w:rPr>
          <w:rFonts w:ascii="Gill Sans MT" w:hAnsi="Gill Sans MT" w:cs="Gill Sans MT"/>
          <w:sz w:val="28"/>
          <w:szCs w:val="28"/>
        </w:rPr>
        <w:t xml:space="preserve">, assim como um aumento das competências parentais. </w:t>
      </w:r>
    </w:p>
    <w:p w:rsidR="003E48F7" w:rsidRPr="000807B3" w:rsidRDefault="003E48F7" w:rsidP="003E48F7">
      <w:pPr>
        <w:jc w:val="both"/>
        <w:rPr>
          <w:rFonts w:ascii="Gill Sans MT" w:hAnsi="Gill Sans MT" w:cs="Gill Sans MT"/>
          <w:sz w:val="16"/>
          <w:szCs w:val="16"/>
        </w:rPr>
      </w:pPr>
    </w:p>
    <w:p w:rsidR="003E48F7" w:rsidRPr="000807B3" w:rsidRDefault="003E48F7" w:rsidP="003E48F7">
      <w:pPr>
        <w:spacing w:line="360" w:lineRule="auto"/>
        <w:jc w:val="both"/>
        <w:rPr>
          <w:rFonts w:ascii="Gill Sans MT" w:hAnsi="Gill Sans MT" w:cs="Gill Sans MT"/>
          <w:sz w:val="28"/>
          <w:szCs w:val="28"/>
        </w:rPr>
      </w:pPr>
      <w:r w:rsidRPr="000807B3">
        <w:rPr>
          <w:rFonts w:ascii="Gill Sans MT" w:hAnsi="Gill Sans MT" w:cs="Gill Sans MT"/>
          <w:sz w:val="28"/>
          <w:szCs w:val="28"/>
        </w:rPr>
        <w:lastRenderedPageBreak/>
        <w:t>Embora o estudo se tenha focado na intervenção em famílias de crianças com diagnóstico clínico, a investigadora defende que o programa é também essencial para atuar «</w:t>
      </w:r>
      <w:r w:rsidRPr="00246760">
        <w:rPr>
          <w:rFonts w:ascii="Gill Sans MT" w:hAnsi="Gill Sans MT" w:cs="Gill Sans MT"/>
          <w:b/>
          <w:sz w:val="28"/>
          <w:szCs w:val="28"/>
        </w:rPr>
        <w:t xml:space="preserve">ao nível da prevenção de futuros comportamentos desviantes. Todos os pais deveriam ter acesso gratuito ao programa nos centros de saúde, tal como têm acesso a vacinas, ou nos </w:t>
      </w:r>
      <w:proofErr w:type="spellStart"/>
      <w:r w:rsidRPr="00246760">
        <w:rPr>
          <w:rFonts w:ascii="Gill Sans MT" w:hAnsi="Gill Sans MT" w:cs="Gill Sans MT"/>
          <w:b/>
          <w:sz w:val="28"/>
          <w:szCs w:val="28"/>
        </w:rPr>
        <w:t>jardins-de-infância</w:t>
      </w:r>
      <w:proofErr w:type="spellEnd"/>
      <w:r w:rsidRPr="000807B3">
        <w:rPr>
          <w:rFonts w:ascii="Gill Sans MT" w:hAnsi="Gill Sans MT" w:cs="Gill Sans MT"/>
          <w:sz w:val="28"/>
          <w:szCs w:val="28"/>
        </w:rPr>
        <w:t>».</w:t>
      </w:r>
    </w:p>
    <w:p w:rsidR="003E48F7" w:rsidRPr="000807B3" w:rsidRDefault="003E48F7" w:rsidP="003E48F7">
      <w:pPr>
        <w:spacing w:line="360" w:lineRule="auto"/>
        <w:jc w:val="both"/>
        <w:rPr>
          <w:rFonts w:ascii="Gill Sans MT" w:hAnsi="Gill Sans MT" w:cs="Gill Sans MT"/>
          <w:sz w:val="28"/>
          <w:szCs w:val="28"/>
        </w:rPr>
      </w:pPr>
      <w:r w:rsidRPr="000807B3">
        <w:rPr>
          <w:rFonts w:ascii="Gill Sans MT" w:hAnsi="Gill Sans MT" w:cs="Gill Sans MT"/>
          <w:sz w:val="28"/>
          <w:szCs w:val="28"/>
        </w:rPr>
        <w:t>Ao contrário de outros países, que «</w:t>
      </w:r>
      <w:r w:rsidRPr="00246760">
        <w:rPr>
          <w:rFonts w:ascii="Gill Sans MT" w:hAnsi="Gill Sans MT" w:cs="Gill Sans MT"/>
          <w:b/>
          <w:sz w:val="28"/>
          <w:szCs w:val="28"/>
        </w:rPr>
        <w:t>apostam na prevenção e intervenção baseada na evidência, Portugal investe na remediação e na medicação, seguindo uma política errada</w:t>
      </w:r>
      <w:r w:rsidRPr="000807B3">
        <w:rPr>
          <w:rFonts w:ascii="Gill Sans MT" w:hAnsi="Gill Sans MT" w:cs="Gill Sans MT"/>
          <w:sz w:val="28"/>
          <w:szCs w:val="28"/>
        </w:rPr>
        <w:t>», conclui Maria Filomena Gaspar que, em conjunto com Maria João Seabra Santos, é pioneira no estudo e implementação, no país, do programa “Os Anos Incríveis”, com uma equipa que coordenam.</w:t>
      </w:r>
    </w:p>
    <w:p w:rsidR="003E48F7" w:rsidRPr="000807B3" w:rsidRDefault="003E48F7" w:rsidP="003E48F7">
      <w:pPr>
        <w:spacing w:line="360" w:lineRule="auto"/>
        <w:jc w:val="both"/>
        <w:rPr>
          <w:rFonts w:ascii="Gill Sans MT" w:hAnsi="Gill Sans MT" w:cs="Gill Sans MT"/>
          <w:sz w:val="28"/>
          <w:szCs w:val="28"/>
        </w:rPr>
      </w:pPr>
      <w:r w:rsidRPr="000807B3">
        <w:rPr>
          <w:rFonts w:ascii="Gill Sans MT" w:hAnsi="Gill Sans MT" w:cs="Gill Sans MT"/>
          <w:sz w:val="28"/>
          <w:szCs w:val="28"/>
        </w:rPr>
        <w:t xml:space="preserve">Estima-se que </w:t>
      </w:r>
      <w:r w:rsidRPr="00246760">
        <w:rPr>
          <w:rFonts w:ascii="Gill Sans MT" w:hAnsi="Gill Sans MT" w:cs="Gill Sans MT"/>
          <w:b/>
          <w:sz w:val="28"/>
          <w:szCs w:val="28"/>
        </w:rPr>
        <w:t>6 a 15% por cento das crianças apresentem sintomas clínicos de perturbações de comportamento, mas em contexto de risco social a percentagem aumenta, podendo atingir os 35% cento</w:t>
      </w:r>
      <w:r w:rsidRPr="000807B3">
        <w:rPr>
          <w:rFonts w:ascii="Gill Sans MT" w:hAnsi="Gill Sans MT" w:cs="Gill Sans MT"/>
          <w:sz w:val="28"/>
          <w:szCs w:val="28"/>
        </w:rPr>
        <w:t>.</w:t>
      </w:r>
    </w:p>
    <w:p w:rsidR="003E48F7" w:rsidRPr="00237BB7" w:rsidRDefault="003E48F7" w:rsidP="003E48F7">
      <w:pPr>
        <w:spacing w:line="360" w:lineRule="auto"/>
        <w:rPr>
          <w:rFonts w:ascii="Gill Sans MT" w:hAnsi="Gill Sans MT" w:cs="Gill Sans MT"/>
        </w:rPr>
      </w:pPr>
    </w:p>
    <w:p w:rsidR="008E2BB2" w:rsidRDefault="003E48F7" w:rsidP="003E48F7">
      <w:pPr>
        <w:spacing w:line="360" w:lineRule="auto"/>
        <w:rPr>
          <w:rFonts w:ascii="GillSans Light" w:hAnsi="GillSans Light" w:cs="GillSans Light"/>
        </w:rPr>
      </w:pPr>
      <w:r w:rsidRPr="00E959A0">
        <w:rPr>
          <w:rFonts w:ascii="GillSans Light" w:hAnsi="GillSans Light" w:cs="GillSans Light"/>
        </w:rPr>
        <w:t>Cristina Pinto</w:t>
      </w:r>
      <w:r>
        <w:rPr>
          <w:rFonts w:ascii="GillSans Light" w:hAnsi="GillSans Light" w:cs="GillSans Light"/>
        </w:rPr>
        <w:t xml:space="preserve"> (Assessoria</w:t>
      </w:r>
      <w:r w:rsidRPr="00E959A0">
        <w:rPr>
          <w:rFonts w:ascii="GillSans Light" w:hAnsi="GillSans Light" w:cs="GillSans Light"/>
        </w:rPr>
        <w:t xml:space="preserve"> de Imprensa - Universidade de Coimbra</w:t>
      </w:r>
      <w:r>
        <w:rPr>
          <w:rFonts w:ascii="GillSans Light" w:hAnsi="GillSans Light" w:cs="GillSans Light"/>
        </w:rPr>
        <w:t>)</w:t>
      </w:r>
    </w:p>
    <w:p w:rsidR="003E48F7" w:rsidRPr="003E48F7" w:rsidRDefault="003E48F7" w:rsidP="003E48F7">
      <w:pPr>
        <w:spacing w:line="360" w:lineRule="auto"/>
        <w:rPr>
          <w:rFonts w:ascii="GillSans Light" w:hAnsi="GillSans Light" w:cs="GillSans Light"/>
        </w:rPr>
      </w:pPr>
      <w:r>
        <w:rPr>
          <w:rFonts w:ascii="GillSans Light" w:hAnsi="GillSans Light" w:cs="GillSans Light"/>
        </w:rPr>
        <w:t>Ciência na Imprensa Regional – Ciência Viva</w:t>
      </w:r>
    </w:p>
    <w:sectPr w:rsidR="003E48F7" w:rsidRPr="003E48F7" w:rsidSect="003565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GillSans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48F7"/>
    <w:rsid w:val="0024012E"/>
    <w:rsid w:val="00356511"/>
    <w:rsid w:val="003E48F7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2013-04-16T10:19:00Z</dcterms:created>
  <dcterms:modified xsi:type="dcterms:W3CDTF">2013-04-16T10:21:00Z</dcterms:modified>
</cp:coreProperties>
</file>