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DC" w:rsidRPr="00101348" w:rsidRDefault="00144021" w:rsidP="00101348">
      <w:pPr>
        <w:spacing w:line="360" w:lineRule="auto"/>
        <w:jc w:val="both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>R</w:t>
      </w:r>
      <w:r w:rsidR="005846DC" w:rsidRPr="00101348">
        <w:rPr>
          <w:rFonts w:ascii="Gill Sans MT" w:hAnsi="Gill Sans MT"/>
          <w:b/>
          <w:sz w:val="36"/>
          <w:szCs w:val="36"/>
        </w:rPr>
        <w:t xml:space="preserve">elação entre doenças cancerígenas e condições </w:t>
      </w:r>
      <w:proofErr w:type="spellStart"/>
      <w:r w:rsidR="005846DC" w:rsidRPr="00101348">
        <w:rPr>
          <w:rFonts w:ascii="Gill Sans MT" w:hAnsi="Gill Sans MT"/>
          <w:b/>
          <w:sz w:val="36"/>
          <w:szCs w:val="36"/>
        </w:rPr>
        <w:t>socioterritoriais</w:t>
      </w:r>
      <w:proofErr w:type="spellEnd"/>
      <w:r w:rsidR="005846DC" w:rsidRPr="00101348">
        <w:rPr>
          <w:rFonts w:ascii="Gill Sans MT" w:hAnsi="Gill Sans MT"/>
          <w:b/>
          <w:sz w:val="36"/>
          <w:szCs w:val="36"/>
        </w:rPr>
        <w:t xml:space="preserve"> em Portugal Continental</w:t>
      </w:r>
    </w:p>
    <w:p w:rsidR="005846DC" w:rsidRPr="008E7859" w:rsidRDefault="005846DC" w:rsidP="005846DC">
      <w:pPr>
        <w:spacing w:line="360" w:lineRule="auto"/>
        <w:jc w:val="center"/>
        <w:rPr>
          <w:rFonts w:ascii="Gill Sans MT" w:hAnsi="Gill Sans MT"/>
          <w:sz w:val="16"/>
          <w:szCs w:val="16"/>
        </w:rPr>
      </w:pPr>
    </w:p>
    <w:p w:rsidR="005846DC" w:rsidRPr="00CB5CCC" w:rsidRDefault="005846DC" w:rsidP="005846DC">
      <w:pPr>
        <w:spacing w:line="360" w:lineRule="auto"/>
        <w:jc w:val="both"/>
        <w:rPr>
          <w:sz w:val="24"/>
          <w:szCs w:val="24"/>
        </w:rPr>
      </w:pPr>
      <w:r w:rsidRPr="00CB5CCC">
        <w:rPr>
          <w:sz w:val="24"/>
          <w:szCs w:val="24"/>
        </w:rPr>
        <w:t>A Região Norte, particularmente Grande Porto, Cávado, Tâmega e Minho-Lima, é a região do país onde se regista o maior número de óbitos por cancro do estômago, enquanto as zonas da Grande Lisboa, Grande Porto, Baixo Alentejo e Algarve registam a taxa mais elevada de mortes devido a cancro nos brônquios e no pulmão. São os primeiros resultados de um estudo em curso na Universidade de Coimbra (UC) que visa analisar a variação geográfica dos óbitos causados por diferentes tipos de cancro, em Portugal Continental, e estimar a sua associação a fatores sociais e ambientais.</w:t>
      </w:r>
    </w:p>
    <w:p w:rsidR="005846DC" w:rsidRPr="00CB5CCC" w:rsidRDefault="005846DC" w:rsidP="005846DC">
      <w:pPr>
        <w:spacing w:line="360" w:lineRule="auto"/>
        <w:jc w:val="both"/>
        <w:rPr>
          <w:sz w:val="24"/>
          <w:szCs w:val="24"/>
        </w:rPr>
      </w:pPr>
      <w:r w:rsidRPr="00CB5CCC">
        <w:rPr>
          <w:sz w:val="24"/>
          <w:szCs w:val="24"/>
        </w:rPr>
        <w:t>A equipa multidisciplinar, envolvendo investigadores das Faculdades de Ciências e Tecnologia (Centro de Investigação em Antropologia e Saúde – CIAS) e de Letras (Geografia) da Universidade de Coimbra (UC), analisou os óbitos ocorridos entre 2007 e 2009, causados por 14 tipos de cancro nas 28 regiões definidas pela divisão territorial NUT III (Unidades Territoriais Estatísticas de Portugal).</w:t>
      </w:r>
    </w:p>
    <w:p w:rsidR="005846DC" w:rsidRPr="00CB5CCC" w:rsidRDefault="005846DC" w:rsidP="005846DC">
      <w:pPr>
        <w:spacing w:line="360" w:lineRule="auto"/>
        <w:jc w:val="both"/>
        <w:rPr>
          <w:sz w:val="24"/>
          <w:szCs w:val="24"/>
        </w:rPr>
      </w:pPr>
      <w:r w:rsidRPr="00CB5CCC">
        <w:rPr>
          <w:sz w:val="24"/>
          <w:szCs w:val="24"/>
        </w:rPr>
        <w:t>Considerando a complexidade da doença cancerígena, as coordenadoras do estudo, Manuela Alvarez e Helena Nogueira, realçam que o conhecimento da variação da patologia ao longo do território nacional «é bastante útil para a definição de áreas de risco, por tipo de cancro, e relevante para os cuidados primários de saúde, permitindo o desenvolvimento de ações de prevenção dirigidas e a alocação de recursos adequados para a melhoria da qualidade dos serviços médicos».</w:t>
      </w:r>
    </w:p>
    <w:p w:rsidR="005846DC" w:rsidRPr="00CB5CCC" w:rsidRDefault="005846DC" w:rsidP="005846DC">
      <w:pPr>
        <w:spacing w:line="360" w:lineRule="auto"/>
        <w:jc w:val="both"/>
        <w:rPr>
          <w:sz w:val="24"/>
          <w:szCs w:val="24"/>
        </w:rPr>
      </w:pPr>
      <w:r w:rsidRPr="00CB5CCC">
        <w:rPr>
          <w:sz w:val="24"/>
          <w:szCs w:val="24"/>
        </w:rPr>
        <w:t xml:space="preserve">Nesta primeira fase do estudo, no âmbito da relação entre doença e sociedade, em que a equipa estabeleceu os padrões de mortalidade por tipo de cancro, foram encontradas associações significativas entre o aumento do risco de morte e os indicadores de desenvolvimento socioeconómico das regiões estudadas. </w:t>
      </w:r>
    </w:p>
    <w:p w:rsidR="005846DC" w:rsidRPr="00CB5CCC" w:rsidRDefault="005846DC" w:rsidP="005846DC">
      <w:pPr>
        <w:spacing w:line="360" w:lineRule="auto"/>
        <w:jc w:val="both"/>
        <w:rPr>
          <w:sz w:val="24"/>
          <w:szCs w:val="24"/>
        </w:rPr>
      </w:pPr>
      <w:r w:rsidRPr="00CB5CCC">
        <w:rPr>
          <w:sz w:val="24"/>
          <w:szCs w:val="24"/>
        </w:rPr>
        <w:t xml:space="preserve">Foi igualmente observada «uma correlação negativa entre os indicadores de desenvolvimento e quase todos os tipos de cancro, com a exceção do cancro do </w:t>
      </w:r>
      <w:r w:rsidRPr="00CB5CCC">
        <w:rPr>
          <w:sz w:val="24"/>
          <w:szCs w:val="24"/>
        </w:rPr>
        <w:lastRenderedPageBreak/>
        <w:t xml:space="preserve">pulmão, que apresenta uma correlação positiva com o índice de educação e cultura» adiantam as investigadoras da UC. </w:t>
      </w:r>
    </w:p>
    <w:p w:rsidR="005846DC" w:rsidRPr="00CB5CCC" w:rsidRDefault="005846DC" w:rsidP="00101348">
      <w:pPr>
        <w:jc w:val="both"/>
        <w:rPr>
          <w:sz w:val="24"/>
          <w:szCs w:val="24"/>
        </w:rPr>
      </w:pPr>
      <w:r w:rsidRPr="00CB5CCC">
        <w:rPr>
          <w:sz w:val="24"/>
          <w:szCs w:val="24"/>
        </w:rPr>
        <w:t>Agora, o estudo deverá prosseguir no terreno, com a aplicação de inquéritos individuais, para se perceber em detalhe os fatores que mais influenciam a doença. Vão ser avaliados fatores como qualidade do ambiente – natural e construído – hábitos alimentares, acontecimentos de vida (divórcio, desestruturação familiar, etc.) e desemprego, entre outros.</w:t>
      </w:r>
    </w:p>
    <w:p w:rsidR="005846DC" w:rsidRPr="00CB5CCC" w:rsidRDefault="005846DC" w:rsidP="005846DC">
      <w:pPr>
        <w:spacing w:line="360" w:lineRule="auto"/>
        <w:jc w:val="center"/>
        <w:rPr>
          <w:sz w:val="24"/>
          <w:szCs w:val="24"/>
        </w:rPr>
      </w:pPr>
      <w:bookmarkStart w:id="0" w:name="_GoBack"/>
    </w:p>
    <w:p w:rsidR="008E2BB2" w:rsidRPr="00CB5CCC" w:rsidRDefault="005846DC" w:rsidP="005846DC">
      <w:pPr>
        <w:spacing w:line="360" w:lineRule="auto"/>
        <w:jc w:val="both"/>
        <w:rPr>
          <w:sz w:val="24"/>
          <w:szCs w:val="24"/>
        </w:rPr>
      </w:pPr>
      <w:r w:rsidRPr="00CB5CCC">
        <w:rPr>
          <w:sz w:val="24"/>
          <w:szCs w:val="24"/>
        </w:rPr>
        <w:t>Cristina Pinto</w:t>
      </w:r>
      <w:bookmarkEnd w:id="0"/>
      <w:r w:rsidRPr="00CB5CCC">
        <w:rPr>
          <w:sz w:val="24"/>
          <w:szCs w:val="24"/>
        </w:rPr>
        <w:t xml:space="preserve"> (Assessoria de Imprensa - Universidade de Coimbra)</w:t>
      </w:r>
    </w:p>
    <w:p w:rsidR="005846DC" w:rsidRPr="00CB5CCC" w:rsidRDefault="005846DC" w:rsidP="005846DC">
      <w:pPr>
        <w:spacing w:line="360" w:lineRule="auto"/>
        <w:jc w:val="both"/>
        <w:rPr>
          <w:sz w:val="24"/>
          <w:szCs w:val="24"/>
        </w:rPr>
      </w:pPr>
      <w:r w:rsidRPr="00CB5CCC">
        <w:rPr>
          <w:sz w:val="24"/>
          <w:szCs w:val="24"/>
        </w:rPr>
        <w:t>Ciência na Imprensa Regional – Ciência Viva</w:t>
      </w:r>
    </w:p>
    <w:p w:rsidR="005846DC" w:rsidRPr="00CB5CCC" w:rsidRDefault="005846DC" w:rsidP="005846DC">
      <w:pPr>
        <w:spacing w:line="360" w:lineRule="auto"/>
        <w:jc w:val="both"/>
        <w:rPr>
          <w:sz w:val="24"/>
          <w:szCs w:val="24"/>
        </w:rPr>
      </w:pPr>
    </w:p>
    <w:p w:rsidR="005846DC" w:rsidRPr="00CB5CCC" w:rsidRDefault="005846DC" w:rsidP="005846DC">
      <w:pPr>
        <w:spacing w:line="360" w:lineRule="auto"/>
        <w:jc w:val="both"/>
        <w:rPr>
          <w:b/>
          <w:sz w:val="24"/>
          <w:szCs w:val="24"/>
        </w:rPr>
      </w:pPr>
      <w:r w:rsidRPr="00CB5CCC">
        <w:rPr>
          <w:b/>
          <w:sz w:val="24"/>
          <w:szCs w:val="24"/>
        </w:rPr>
        <w:t>Legendas figuras</w:t>
      </w:r>
    </w:p>
    <w:p w:rsidR="005846DC" w:rsidRPr="00CB5CCC" w:rsidRDefault="005846DC" w:rsidP="005846DC">
      <w:pPr>
        <w:pStyle w:val="Caption"/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r w:rsidRPr="00CB5CCC">
        <w:rPr>
          <w:rFonts w:asciiTheme="minorHAnsi" w:hAnsiTheme="minorHAnsi"/>
          <w:b w:val="0"/>
          <w:color w:val="auto"/>
          <w:sz w:val="24"/>
          <w:szCs w:val="24"/>
        </w:rPr>
        <w:t>Figura 1. Razões padronizadas de mortalidade por cancro nas NUT III de Portugal Continental: A) Mortalidade por cancro da bexiga; B) Mortalidade por cancro do pulmão e brônquios; C) Mortalidade por cancro do colo do útero; D) Mortalidade por cancro do cólon; E) Mortalidade por cancro do esófago; F) Mortalidade por cancro do estômago; G) Mortalidade por cancro do fígado.</w:t>
      </w:r>
    </w:p>
    <w:p w:rsidR="005846DC" w:rsidRPr="00CB5CCC" w:rsidRDefault="005846DC" w:rsidP="005846DC">
      <w:pPr>
        <w:spacing w:line="360" w:lineRule="auto"/>
        <w:jc w:val="both"/>
        <w:rPr>
          <w:sz w:val="24"/>
          <w:szCs w:val="24"/>
        </w:rPr>
      </w:pPr>
    </w:p>
    <w:p w:rsidR="005846DC" w:rsidRPr="00CB5CCC" w:rsidRDefault="005846DC" w:rsidP="005846DC">
      <w:pPr>
        <w:pStyle w:val="Caption"/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r w:rsidRPr="00CB5CCC">
        <w:rPr>
          <w:rFonts w:asciiTheme="minorHAnsi" w:hAnsiTheme="minorHAnsi"/>
          <w:b w:val="0"/>
          <w:color w:val="auto"/>
          <w:sz w:val="24"/>
          <w:szCs w:val="24"/>
        </w:rPr>
        <w:t xml:space="preserve">Figura 2. Razões padronizadas de mortalidade por cancro nas NUT III de Portugal Continental: H) Mortalidade por cancro da mama; I) Mortalidade por cancro do ovário; J) Mortalidade por cancro do Pâncreas em RPM; K) Mortalidade por cancro da Pele em RPM; L) Mortalidade por cancro da próstata em RPM; M) Mortalidade por cancro do </w:t>
      </w:r>
      <w:proofErr w:type="spellStart"/>
      <w:r w:rsidRPr="00CB5CCC">
        <w:rPr>
          <w:rFonts w:asciiTheme="minorHAnsi" w:hAnsiTheme="minorHAnsi"/>
          <w:b w:val="0"/>
          <w:color w:val="auto"/>
          <w:sz w:val="24"/>
          <w:szCs w:val="24"/>
        </w:rPr>
        <w:t>recto</w:t>
      </w:r>
      <w:proofErr w:type="spellEnd"/>
      <w:r w:rsidRPr="00CB5CCC">
        <w:rPr>
          <w:rFonts w:asciiTheme="minorHAnsi" w:hAnsiTheme="minorHAnsi"/>
          <w:b w:val="0"/>
          <w:color w:val="auto"/>
          <w:sz w:val="24"/>
          <w:szCs w:val="24"/>
        </w:rPr>
        <w:t>; N) Mortalidade por cancro do útero em RPM</w:t>
      </w:r>
      <w:r w:rsidR="00DA32C1">
        <w:rPr>
          <w:rFonts w:asciiTheme="minorHAnsi" w:hAnsiTheme="minorHAnsi"/>
          <w:b w:val="0"/>
          <w:color w:val="auto"/>
          <w:sz w:val="24"/>
          <w:szCs w:val="24"/>
        </w:rPr>
        <w:t>.</w:t>
      </w:r>
    </w:p>
    <w:p w:rsidR="005846DC" w:rsidRPr="005846DC" w:rsidRDefault="005846DC" w:rsidP="005846DC">
      <w:pPr>
        <w:spacing w:line="360" w:lineRule="auto"/>
        <w:jc w:val="both"/>
        <w:rPr>
          <w:rFonts w:ascii="GillSans Light" w:hAnsi="GillSans Light"/>
        </w:rPr>
      </w:pPr>
    </w:p>
    <w:sectPr w:rsidR="005846DC" w:rsidRPr="005846DC" w:rsidSect="006077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illSans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846DC"/>
    <w:rsid w:val="00101348"/>
    <w:rsid w:val="00144021"/>
    <w:rsid w:val="0024012E"/>
    <w:rsid w:val="005846DC"/>
    <w:rsid w:val="00607769"/>
    <w:rsid w:val="00C11DF3"/>
    <w:rsid w:val="00CB5CCC"/>
    <w:rsid w:val="00D94102"/>
    <w:rsid w:val="00DA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846DC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520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6</cp:revision>
  <dcterms:created xsi:type="dcterms:W3CDTF">2013-07-23T11:33:00Z</dcterms:created>
  <dcterms:modified xsi:type="dcterms:W3CDTF">2013-07-23T11:44:00Z</dcterms:modified>
</cp:coreProperties>
</file>